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2885" w14:textId="38E1ACCE" w:rsidR="00E16BCF" w:rsidRDefault="00E16BCF" w:rsidP="00E16BCF">
      <w:pPr>
        <w:jc w:val="right"/>
      </w:pPr>
      <w:r>
        <w:rPr>
          <w:b/>
        </w:rPr>
        <w:t>American Society of Regional Anesthesia and Pain Medicine</w:t>
      </w:r>
    </w:p>
    <w:p w14:paraId="75D633D4" w14:textId="44AF3799" w:rsidR="00E16BCF" w:rsidRPr="00BA52C9" w:rsidRDefault="000C09F1" w:rsidP="00E16BCF">
      <w:pPr>
        <w:rPr>
          <w:rFonts w:eastAsia="MS Mincho"/>
        </w:rPr>
      </w:pPr>
      <w:r w:rsidRPr="0003681D">
        <w:rPr>
          <w:noProof/>
        </w:rPr>
        <w:drawing>
          <wp:anchor distT="0" distB="0" distL="114300" distR="114300" simplePos="0" relativeHeight="251657728" behindDoc="0" locked="0" layoutInCell="1" allowOverlap="1" wp14:anchorId="168B0246" wp14:editId="5830BA53">
            <wp:simplePos x="0" y="0"/>
            <wp:positionH relativeFrom="column">
              <wp:posOffset>0</wp:posOffset>
            </wp:positionH>
            <wp:positionV relativeFrom="paragraph">
              <wp:posOffset>53340</wp:posOffset>
            </wp:positionV>
            <wp:extent cx="1485900" cy="659765"/>
            <wp:effectExtent l="0" t="0" r="0" b="6985"/>
            <wp:wrapTight wrapText="right">
              <wp:wrapPolygon edited="0">
                <wp:start x="1938" y="0"/>
                <wp:lineTo x="0" y="9979"/>
                <wp:lineTo x="0" y="21205"/>
                <wp:lineTo x="21323" y="21205"/>
                <wp:lineTo x="21323" y="9979"/>
                <wp:lineTo x="19385" y="0"/>
                <wp:lineTo x="1938"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pic:nvPicPr>
                  <pic:blipFill>
                    <a:blip r:embed="rId8"/>
                    <a:stretch>
                      <a:fillRect/>
                    </a:stretch>
                  </pic:blipFill>
                  <pic:spPr>
                    <a:xfrm>
                      <a:off x="0" y="0"/>
                      <a:ext cx="1485900" cy="659765"/>
                    </a:xfrm>
                    <a:prstGeom prst="rect">
                      <a:avLst/>
                    </a:prstGeom>
                  </pic:spPr>
                </pic:pic>
              </a:graphicData>
            </a:graphic>
            <wp14:sizeRelH relativeFrom="margin">
              <wp14:pctWidth>0</wp14:pctWidth>
            </wp14:sizeRelH>
            <wp14:sizeRelV relativeFrom="margin">
              <wp14:pctHeight>0</wp14:pctHeight>
            </wp14:sizeRelV>
          </wp:anchor>
        </w:drawing>
      </w:r>
    </w:p>
    <w:p w14:paraId="358F5117" w14:textId="2EFFEEF9" w:rsidR="00E16BCF" w:rsidRPr="00BA52C9" w:rsidRDefault="007158BB" w:rsidP="00EF0450">
      <w:pPr>
        <w:pStyle w:val="Heading1-Hidden"/>
      </w:pPr>
      <w:r>
        <w:t>CME Policy</w:t>
      </w:r>
    </w:p>
    <w:p w14:paraId="5626A99C" w14:textId="77777777" w:rsidR="00E16BCF" w:rsidRPr="0001369D" w:rsidRDefault="00E16BCF" w:rsidP="00E16BCF">
      <w:pPr>
        <w:jc w:val="right"/>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4459FBD" w14:textId="530CC6AA" w:rsidR="00E16BCF" w:rsidRDefault="00B60FB6" w:rsidP="00951D50">
      <w:pPr>
        <w:pStyle w:val="Heading2"/>
        <w:spacing w:before="0"/>
      </w:pPr>
      <w:r>
        <w:t>Disclosure and Conflict of Interest</w:t>
      </w:r>
      <w:r w:rsidR="00B92307">
        <w:t xml:space="preserve"> Mitigation</w:t>
      </w:r>
    </w:p>
    <w:p w14:paraId="1E0DD5E0" w14:textId="77777777" w:rsidR="00E16BCF" w:rsidRDefault="00E16BCF" w:rsidP="00E16BCF"/>
    <w:p w14:paraId="4BA7B906" w14:textId="77777777" w:rsidR="00951D50" w:rsidRDefault="00951D50" w:rsidP="00E16BCF"/>
    <w:tbl>
      <w:tblPr>
        <w:tblStyle w:val="TableGrid"/>
        <w:tblW w:w="102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B3B3B3"/>
        <w:tblLook w:val="04A0" w:firstRow="1" w:lastRow="0" w:firstColumn="1" w:lastColumn="0" w:noHBand="0" w:noVBand="1"/>
      </w:tblPr>
      <w:tblGrid>
        <w:gridCol w:w="2247"/>
        <w:gridCol w:w="8031"/>
      </w:tblGrid>
      <w:tr w:rsidR="00E16BCF" w:rsidRPr="007202F6" w14:paraId="1A319E01" w14:textId="77777777" w:rsidTr="00E16BCF">
        <w:tc>
          <w:tcPr>
            <w:tcW w:w="2247" w:type="dxa"/>
            <w:shd w:val="clear" w:color="auto" w:fill="B3B3B3"/>
          </w:tcPr>
          <w:p w14:paraId="1705A1C5" w14:textId="77777777" w:rsidR="00E16BCF" w:rsidRPr="007202F6" w:rsidRDefault="00E16BCF" w:rsidP="00E16BCF">
            <w:pPr>
              <w:rPr>
                <w:b/>
              </w:rPr>
            </w:pPr>
            <w:r w:rsidRPr="007202F6">
              <w:rPr>
                <w:b/>
              </w:rPr>
              <w:t>Title</w:t>
            </w:r>
          </w:p>
        </w:tc>
        <w:tc>
          <w:tcPr>
            <w:tcW w:w="8031" w:type="dxa"/>
            <w:shd w:val="clear" w:color="auto" w:fill="B3B3B3"/>
          </w:tcPr>
          <w:p w14:paraId="4E1BC3C1" w14:textId="00775BC2" w:rsidR="00E16BCF" w:rsidRPr="00855877" w:rsidRDefault="00B60FB6" w:rsidP="00951D50">
            <w:pPr>
              <w:rPr>
                <w:b/>
              </w:rPr>
            </w:pPr>
            <w:r>
              <w:rPr>
                <w:b/>
              </w:rPr>
              <w:t xml:space="preserve">Disclosure and Conflict of Interest </w:t>
            </w:r>
            <w:r w:rsidR="00B92307">
              <w:rPr>
                <w:b/>
              </w:rPr>
              <w:t>Mitigation</w:t>
            </w:r>
          </w:p>
        </w:tc>
      </w:tr>
      <w:tr w:rsidR="00E16BCF" w:rsidRPr="007202F6" w14:paraId="170C4F48" w14:textId="77777777" w:rsidTr="00E16BCF">
        <w:tc>
          <w:tcPr>
            <w:tcW w:w="2247" w:type="dxa"/>
            <w:shd w:val="clear" w:color="auto" w:fill="B3B3B3"/>
          </w:tcPr>
          <w:p w14:paraId="7C874C80" w14:textId="77777777" w:rsidR="00E16BCF" w:rsidRPr="007202F6" w:rsidRDefault="00E16BCF" w:rsidP="00E16BCF">
            <w:pPr>
              <w:rPr>
                <w:b/>
              </w:rPr>
            </w:pPr>
            <w:r w:rsidRPr="007202F6">
              <w:rPr>
                <w:b/>
              </w:rPr>
              <w:t>Original Approval</w:t>
            </w:r>
          </w:p>
        </w:tc>
        <w:tc>
          <w:tcPr>
            <w:tcW w:w="8031" w:type="dxa"/>
            <w:shd w:val="clear" w:color="auto" w:fill="B3B3B3"/>
          </w:tcPr>
          <w:p w14:paraId="6D8EB6EB" w14:textId="444D9CED" w:rsidR="00E16BCF" w:rsidRPr="007202F6" w:rsidRDefault="00B60FB6" w:rsidP="00B60FB6">
            <w:pPr>
              <w:rPr>
                <w:b/>
              </w:rPr>
            </w:pPr>
            <w:r>
              <w:rPr>
                <w:b/>
              </w:rPr>
              <w:t>02/2012</w:t>
            </w:r>
          </w:p>
        </w:tc>
      </w:tr>
      <w:tr w:rsidR="00E16BCF" w:rsidRPr="007202F6" w14:paraId="31AAD855" w14:textId="77777777" w:rsidTr="00E16BCF">
        <w:tc>
          <w:tcPr>
            <w:tcW w:w="2247" w:type="dxa"/>
            <w:shd w:val="clear" w:color="auto" w:fill="B3B3B3"/>
          </w:tcPr>
          <w:p w14:paraId="4E4A4503" w14:textId="77777777" w:rsidR="00E16BCF" w:rsidRPr="007202F6" w:rsidRDefault="00E16BCF" w:rsidP="00E16BCF">
            <w:pPr>
              <w:rPr>
                <w:b/>
              </w:rPr>
            </w:pPr>
            <w:r w:rsidRPr="007202F6">
              <w:rPr>
                <w:b/>
              </w:rPr>
              <w:t>Revisions</w:t>
            </w:r>
          </w:p>
        </w:tc>
        <w:tc>
          <w:tcPr>
            <w:tcW w:w="8031" w:type="dxa"/>
            <w:shd w:val="clear" w:color="auto" w:fill="B3B3B3"/>
          </w:tcPr>
          <w:p w14:paraId="1246655A" w14:textId="407D4CEB" w:rsidR="00E16BCF" w:rsidRPr="007202F6" w:rsidRDefault="002C43B8" w:rsidP="00054839">
            <w:pPr>
              <w:rPr>
                <w:b/>
              </w:rPr>
            </w:pPr>
            <w:r>
              <w:rPr>
                <w:b/>
              </w:rPr>
              <w:t xml:space="preserve">07/2022, </w:t>
            </w:r>
            <w:r w:rsidR="00D95477">
              <w:rPr>
                <w:b/>
              </w:rPr>
              <w:t xml:space="preserve">11/2019, </w:t>
            </w:r>
            <w:r w:rsidR="00783176">
              <w:rPr>
                <w:b/>
              </w:rPr>
              <w:t xml:space="preserve">02/2018, </w:t>
            </w:r>
            <w:r w:rsidR="005B5B88">
              <w:rPr>
                <w:b/>
              </w:rPr>
              <w:t xml:space="preserve">07/2017, </w:t>
            </w:r>
            <w:r w:rsidR="00D147A0">
              <w:rPr>
                <w:b/>
              </w:rPr>
              <w:t xml:space="preserve">09/2014, </w:t>
            </w:r>
            <w:r w:rsidR="00054839">
              <w:rPr>
                <w:b/>
              </w:rPr>
              <w:t>05/2014, 09/2013</w:t>
            </w:r>
          </w:p>
        </w:tc>
      </w:tr>
    </w:tbl>
    <w:p w14:paraId="049C0554" w14:textId="77777777" w:rsidR="00E16BCF" w:rsidRDefault="00E16BCF" w:rsidP="00E16BCF"/>
    <w:tbl>
      <w:tblPr>
        <w:tblStyle w:val="TableGrid"/>
        <w:tblW w:w="10260" w:type="dxa"/>
        <w:tblInd w:w="18" w:type="dxa"/>
        <w:tblLook w:val="04A0" w:firstRow="1" w:lastRow="0" w:firstColumn="1" w:lastColumn="0" w:noHBand="0" w:noVBand="1"/>
      </w:tblPr>
      <w:tblGrid>
        <w:gridCol w:w="10260"/>
      </w:tblGrid>
      <w:tr w:rsidR="00E16BCF" w14:paraId="3ACBA913" w14:textId="77777777" w:rsidTr="00E16BCF">
        <w:tc>
          <w:tcPr>
            <w:tcW w:w="10260" w:type="dxa"/>
            <w:shd w:val="clear" w:color="auto" w:fill="D9D9D9"/>
          </w:tcPr>
          <w:p w14:paraId="70850988" w14:textId="77777777" w:rsidR="00E16BCF" w:rsidRPr="000D1A5D" w:rsidRDefault="00E16BCF" w:rsidP="00E16BCF">
            <w:pPr>
              <w:ind w:left="360"/>
              <w:rPr>
                <w:b/>
                <w:color w:val="002060"/>
              </w:rPr>
            </w:pPr>
            <w:r w:rsidRPr="000D1A5D">
              <w:rPr>
                <w:b/>
                <w:color w:val="002060"/>
                <w:sz w:val="22"/>
              </w:rPr>
              <w:t>Purpose</w:t>
            </w:r>
          </w:p>
        </w:tc>
      </w:tr>
    </w:tbl>
    <w:p w14:paraId="20D05BE2" w14:textId="77777777" w:rsidR="00C54F7E" w:rsidRDefault="00C54F7E" w:rsidP="00C54F7E">
      <w:pPr>
        <w:pStyle w:val="NormalWeb"/>
        <w:spacing w:before="0" w:beforeAutospacing="0" w:after="0" w:afterAutospacing="0"/>
        <w:ind w:left="18"/>
        <w:rPr>
          <w:b/>
          <w:sz w:val="18"/>
          <w:szCs w:val="18"/>
        </w:rPr>
      </w:pPr>
    </w:p>
    <w:p w14:paraId="013F9D55" w14:textId="77777777" w:rsidR="00C54F7E" w:rsidRPr="00504D26" w:rsidRDefault="00C54F7E" w:rsidP="00C54F7E">
      <w:pPr>
        <w:pStyle w:val="NormalWeb"/>
        <w:numPr>
          <w:ilvl w:val="0"/>
          <w:numId w:val="14"/>
        </w:numPr>
        <w:spacing w:before="0" w:beforeAutospacing="0" w:after="0" w:afterAutospacing="0"/>
        <w:ind w:left="378"/>
        <w:rPr>
          <w:b/>
          <w:sz w:val="18"/>
          <w:szCs w:val="18"/>
        </w:rPr>
      </w:pPr>
      <w:r w:rsidRPr="00504D26">
        <w:rPr>
          <w:b/>
          <w:sz w:val="18"/>
          <w:szCs w:val="18"/>
        </w:rPr>
        <w:t xml:space="preserve">Independence of CME </w:t>
      </w:r>
    </w:p>
    <w:p w14:paraId="008386C5" w14:textId="4AF55739" w:rsidR="00C54F7E" w:rsidRPr="00D04491" w:rsidRDefault="00C54F7E" w:rsidP="00C54F7E">
      <w:pPr>
        <w:pStyle w:val="NormalWeb"/>
        <w:spacing w:before="0" w:beforeAutospacing="0" w:after="0" w:afterAutospacing="0"/>
        <w:rPr>
          <w:sz w:val="18"/>
          <w:szCs w:val="18"/>
        </w:rPr>
      </w:pPr>
      <w:r w:rsidRPr="00D04491">
        <w:rPr>
          <w:sz w:val="18"/>
          <w:szCs w:val="18"/>
        </w:rPr>
        <w:t xml:space="preserve">ASRA </w:t>
      </w:r>
      <w:r w:rsidR="0032432F" w:rsidRPr="00D04491">
        <w:rPr>
          <w:sz w:val="18"/>
          <w:szCs w:val="18"/>
        </w:rPr>
        <w:t xml:space="preserve">Pain Medicine </w:t>
      </w:r>
      <w:r w:rsidRPr="00D04491">
        <w:rPr>
          <w:sz w:val="18"/>
          <w:szCs w:val="18"/>
        </w:rPr>
        <w:t>will ensure that the following decisions are made free of the control of a</w:t>
      </w:r>
      <w:r w:rsidR="009126CE">
        <w:rPr>
          <w:sz w:val="18"/>
          <w:szCs w:val="18"/>
        </w:rPr>
        <w:t>n</w:t>
      </w:r>
      <w:r w:rsidRPr="00D04491">
        <w:rPr>
          <w:sz w:val="18"/>
          <w:szCs w:val="18"/>
        </w:rPr>
        <w:t xml:space="preserve"> </w:t>
      </w:r>
      <w:r w:rsidR="009126CE">
        <w:rPr>
          <w:sz w:val="18"/>
          <w:szCs w:val="18"/>
        </w:rPr>
        <w:t>ineligible</w:t>
      </w:r>
      <w:r w:rsidRPr="00D04491">
        <w:rPr>
          <w:sz w:val="18"/>
          <w:szCs w:val="18"/>
        </w:rPr>
        <w:t xml:space="preserve"> interest</w:t>
      </w:r>
      <w:r w:rsidR="00D04491" w:rsidRPr="00D04491">
        <w:rPr>
          <w:sz w:val="18"/>
          <w:szCs w:val="18"/>
        </w:rPr>
        <w:t xml:space="preserve"> and</w:t>
      </w:r>
      <w:r w:rsidR="00D04491" w:rsidRPr="00CC40A2">
        <w:rPr>
          <w:sz w:val="18"/>
          <w:szCs w:val="18"/>
        </w:rPr>
        <w:t xml:space="preserve"> </w:t>
      </w:r>
      <w:r w:rsidR="000951E5">
        <w:rPr>
          <w:sz w:val="18"/>
          <w:szCs w:val="18"/>
        </w:rPr>
        <w:t>planned</w:t>
      </w:r>
      <w:r w:rsidR="00D04491" w:rsidRPr="00CC40A2">
        <w:rPr>
          <w:sz w:val="18"/>
          <w:szCs w:val="18"/>
        </w:rPr>
        <w:t xml:space="preserve"> in a way to </w:t>
      </w:r>
      <w:r w:rsidR="00D04491" w:rsidRPr="00D04491">
        <w:rPr>
          <w:sz w:val="18"/>
          <w:szCs w:val="18"/>
        </w:rPr>
        <w:t>protect learners from commercial bias and marketing</w:t>
      </w:r>
      <w:r w:rsidR="000951E5">
        <w:rPr>
          <w:sz w:val="18"/>
          <w:szCs w:val="18"/>
        </w:rPr>
        <w:t>:</w:t>
      </w:r>
    </w:p>
    <w:p w14:paraId="50D5F295" w14:textId="77777777" w:rsidR="00C54F7E" w:rsidRPr="00504D26" w:rsidRDefault="00C54F7E" w:rsidP="00C54F7E">
      <w:pPr>
        <w:widowControl w:val="0"/>
        <w:numPr>
          <w:ilvl w:val="0"/>
          <w:numId w:val="15"/>
        </w:numPr>
        <w:tabs>
          <w:tab w:val="left" w:pos="342"/>
        </w:tabs>
        <w:autoSpaceDE w:val="0"/>
        <w:autoSpaceDN w:val="0"/>
        <w:adjustRightInd w:val="0"/>
        <w:rPr>
          <w:spacing w:val="-3"/>
          <w:sz w:val="18"/>
          <w:szCs w:val="18"/>
        </w:rPr>
      </w:pPr>
      <w:r w:rsidRPr="00504D26">
        <w:rPr>
          <w:spacing w:val="-3"/>
          <w:sz w:val="18"/>
          <w:szCs w:val="18"/>
        </w:rPr>
        <w:t>Identification of educational needs</w:t>
      </w:r>
    </w:p>
    <w:p w14:paraId="3AC81A40" w14:textId="77777777" w:rsidR="00C54F7E" w:rsidRPr="00504D26" w:rsidRDefault="00C54F7E" w:rsidP="00C54F7E">
      <w:pPr>
        <w:widowControl w:val="0"/>
        <w:numPr>
          <w:ilvl w:val="0"/>
          <w:numId w:val="15"/>
        </w:numPr>
        <w:tabs>
          <w:tab w:val="left" w:pos="342"/>
        </w:tabs>
        <w:autoSpaceDE w:val="0"/>
        <w:autoSpaceDN w:val="0"/>
        <w:adjustRightInd w:val="0"/>
        <w:rPr>
          <w:spacing w:val="-3"/>
          <w:sz w:val="18"/>
          <w:szCs w:val="18"/>
        </w:rPr>
      </w:pPr>
      <w:r w:rsidRPr="00504D26">
        <w:rPr>
          <w:spacing w:val="-3"/>
          <w:sz w:val="18"/>
          <w:szCs w:val="18"/>
        </w:rPr>
        <w:t>Determination of educational objectives</w:t>
      </w:r>
    </w:p>
    <w:p w14:paraId="29A3EBDB" w14:textId="77777777" w:rsidR="00C54F7E" w:rsidRPr="00504D26" w:rsidRDefault="00C54F7E" w:rsidP="00C54F7E">
      <w:pPr>
        <w:widowControl w:val="0"/>
        <w:numPr>
          <w:ilvl w:val="0"/>
          <w:numId w:val="15"/>
        </w:numPr>
        <w:tabs>
          <w:tab w:val="left" w:pos="342"/>
        </w:tabs>
        <w:autoSpaceDE w:val="0"/>
        <w:autoSpaceDN w:val="0"/>
        <w:adjustRightInd w:val="0"/>
        <w:rPr>
          <w:spacing w:val="-3"/>
          <w:sz w:val="18"/>
          <w:szCs w:val="18"/>
        </w:rPr>
      </w:pPr>
      <w:r w:rsidRPr="00504D26">
        <w:rPr>
          <w:spacing w:val="-3"/>
          <w:sz w:val="18"/>
          <w:szCs w:val="18"/>
        </w:rPr>
        <w:t>Selection and presentation of content</w:t>
      </w:r>
    </w:p>
    <w:p w14:paraId="109C0BE6" w14:textId="77777777" w:rsidR="00C54F7E" w:rsidRPr="00504D26" w:rsidRDefault="00C54F7E" w:rsidP="00C54F7E">
      <w:pPr>
        <w:widowControl w:val="0"/>
        <w:numPr>
          <w:ilvl w:val="0"/>
          <w:numId w:val="15"/>
        </w:numPr>
        <w:tabs>
          <w:tab w:val="left" w:pos="342"/>
        </w:tabs>
        <w:autoSpaceDE w:val="0"/>
        <w:autoSpaceDN w:val="0"/>
        <w:adjustRightInd w:val="0"/>
        <w:rPr>
          <w:spacing w:val="-3"/>
          <w:sz w:val="18"/>
          <w:szCs w:val="18"/>
        </w:rPr>
      </w:pPr>
      <w:r w:rsidRPr="00504D26">
        <w:rPr>
          <w:spacing w:val="-3"/>
          <w:sz w:val="18"/>
          <w:szCs w:val="18"/>
        </w:rPr>
        <w:t xml:space="preserve">Selection of all persons and organizations controlling content </w:t>
      </w:r>
    </w:p>
    <w:p w14:paraId="4D813A24" w14:textId="77777777" w:rsidR="00C54F7E" w:rsidRPr="00504D26" w:rsidRDefault="00C54F7E" w:rsidP="00C54F7E">
      <w:pPr>
        <w:widowControl w:val="0"/>
        <w:numPr>
          <w:ilvl w:val="0"/>
          <w:numId w:val="15"/>
        </w:numPr>
        <w:tabs>
          <w:tab w:val="left" w:pos="342"/>
        </w:tabs>
        <w:autoSpaceDE w:val="0"/>
        <w:autoSpaceDN w:val="0"/>
        <w:adjustRightInd w:val="0"/>
        <w:rPr>
          <w:spacing w:val="-3"/>
          <w:sz w:val="18"/>
          <w:szCs w:val="18"/>
        </w:rPr>
      </w:pPr>
      <w:r w:rsidRPr="00504D26">
        <w:rPr>
          <w:spacing w:val="-3"/>
          <w:sz w:val="18"/>
          <w:szCs w:val="18"/>
        </w:rPr>
        <w:t>Selection of educational methods</w:t>
      </w:r>
    </w:p>
    <w:p w14:paraId="5B61CBA5" w14:textId="31899C02" w:rsidR="00D04491" w:rsidRPr="009126CE" w:rsidRDefault="00C54F7E" w:rsidP="009126CE">
      <w:pPr>
        <w:widowControl w:val="0"/>
        <w:numPr>
          <w:ilvl w:val="0"/>
          <w:numId w:val="15"/>
        </w:numPr>
        <w:tabs>
          <w:tab w:val="left" w:pos="342"/>
        </w:tabs>
        <w:autoSpaceDE w:val="0"/>
        <w:autoSpaceDN w:val="0"/>
        <w:adjustRightInd w:val="0"/>
        <w:rPr>
          <w:sz w:val="18"/>
          <w:szCs w:val="18"/>
        </w:rPr>
      </w:pPr>
      <w:r w:rsidRPr="00504D26">
        <w:rPr>
          <w:spacing w:val="-3"/>
          <w:sz w:val="18"/>
          <w:szCs w:val="18"/>
        </w:rPr>
        <w:t>Evaluation of the activity</w:t>
      </w:r>
    </w:p>
    <w:p w14:paraId="2D6163A6" w14:textId="77777777" w:rsidR="00C54F7E" w:rsidRPr="00504D26" w:rsidRDefault="00C54F7E" w:rsidP="00C54F7E">
      <w:pPr>
        <w:rPr>
          <w:sz w:val="18"/>
          <w:szCs w:val="18"/>
        </w:rPr>
      </w:pPr>
    </w:p>
    <w:p w14:paraId="0C38A95B" w14:textId="3328427A" w:rsidR="00C54F7E" w:rsidRPr="00504D26" w:rsidRDefault="00C54F7E" w:rsidP="00C54F7E">
      <w:pPr>
        <w:numPr>
          <w:ilvl w:val="0"/>
          <w:numId w:val="14"/>
        </w:numPr>
        <w:tabs>
          <w:tab w:val="left" w:pos="-720"/>
        </w:tabs>
        <w:suppressAutoHyphens/>
        <w:ind w:left="378"/>
        <w:rPr>
          <w:b/>
          <w:spacing w:val="-3"/>
          <w:sz w:val="18"/>
          <w:szCs w:val="18"/>
        </w:rPr>
      </w:pPr>
      <w:r w:rsidRPr="00504D26">
        <w:rPr>
          <w:b/>
          <w:spacing w:val="-3"/>
          <w:sz w:val="18"/>
          <w:szCs w:val="18"/>
        </w:rPr>
        <w:t xml:space="preserve">Disclosure and Conflict of Interest </w:t>
      </w:r>
      <w:r w:rsidR="00B92307">
        <w:rPr>
          <w:b/>
          <w:spacing w:val="-3"/>
          <w:sz w:val="18"/>
          <w:szCs w:val="18"/>
        </w:rPr>
        <w:t>Mitigation</w:t>
      </w:r>
      <w:r w:rsidRPr="00504D26">
        <w:rPr>
          <w:b/>
          <w:spacing w:val="-3"/>
          <w:sz w:val="18"/>
          <w:szCs w:val="18"/>
        </w:rPr>
        <w:t xml:space="preserve"> of All Individuals in Control of Content</w:t>
      </w:r>
    </w:p>
    <w:p w14:paraId="74C5B78F" w14:textId="35640E27" w:rsidR="00C54F7E" w:rsidRPr="00504D26" w:rsidRDefault="00C54F7E" w:rsidP="00C54F7E">
      <w:pPr>
        <w:ind w:left="18"/>
        <w:rPr>
          <w:sz w:val="18"/>
          <w:szCs w:val="18"/>
        </w:rPr>
      </w:pPr>
      <w:r w:rsidRPr="00504D26">
        <w:rPr>
          <w:spacing w:val="-3"/>
          <w:sz w:val="18"/>
          <w:szCs w:val="18"/>
        </w:rPr>
        <w:t xml:space="preserve">In accordance with the </w:t>
      </w:r>
      <w:r w:rsidR="00783176">
        <w:rPr>
          <w:spacing w:val="-3"/>
          <w:sz w:val="18"/>
          <w:szCs w:val="18"/>
        </w:rPr>
        <w:t>ACCME</w:t>
      </w:r>
      <w:r w:rsidRPr="00504D26">
        <w:rPr>
          <w:spacing w:val="-3"/>
          <w:sz w:val="18"/>
          <w:szCs w:val="18"/>
        </w:rPr>
        <w:t xml:space="preserve">’s </w:t>
      </w:r>
      <w:r w:rsidR="0032432F" w:rsidRPr="0032432F">
        <w:rPr>
          <w:spacing w:val="-3"/>
          <w:sz w:val="18"/>
          <w:szCs w:val="18"/>
        </w:rPr>
        <w:t>Standards for Integrity and Independence in Accredited CE</w:t>
      </w:r>
      <w:r w:rsidR="0032432F" w:rsidRPr="0032432F" w:rsidDel="0032432F">
        <w:rPr>
          <w:spacing w:val="-3"/>
          <w:sz w:val="18"/>
          <w:szCs w:val="18"/>
        </w:rPr>
        <w:t xml:space="preserve"> </w:t>
      </w:r>
      <w:r w:rsidRPr="00504D26">
        <w:rPr>
          <w:spacing w:val="-3"/>
          <w:sz w:val="18"/>
          <w:szCs w:val="18"/>
        </w:rPr>
        <w:t xml:space="preserve">and related policies, ASRA </w:t>
      </w:r>
      <w:r w:rsidR="0032432F">
        <w:rPr>
          <w:spacing w:val="-3"/>
          <w:sz w:val="18"/>
          <w:szCs w:val="18"/>
        </w:rPr>
        <w:t xml:space="preserve">Pain Medicine </w:t>
      </w:r>
      <w:r w:rsidRPr="00504D26">
        <w:rPr>
          <w:spacing w:val="-3"/>
          <w:sz w:val="18"/>
          <w:szCs w:val="18"/>
        </w:rPr>
        <w:t xml:space="preserve">is committed to ensuring balance, independence, objectivity, and scientific rigor in </w:t>
      </w:r>
      <w:proofErr w:type="gramStart"/>
      <w:r w:rsidRPr="00504D26">
        <w:rPr>
          <w:spacing w:val="-3"/>
          <w:sz w:val="18"/>
          <w:szCs w:val="18"/>
        </w:rPr>
        <w:t>all of</w:t>
      </w:r>
      <w:proofErr w:type="gramEnd"/>
      <w:r w:rsidRPr="00504D26">
        <w:rPr>
          <w:spacing w:val="-3"/>
          <w:sz w:val="18"/>
          <w:szCs w:val="18"/>
        </w:rPr>
        <w:t xml:space="preserve"> its continuing medical education activities. Accordingly, those in control of the educational content must disclose all relevant financial relationships with any </w:t>
      </w:r>
      <w:r w:rsidR="009126CE" w:rsidRPr="009126CE">
        <w:rPr>
          <w:spacing w:val="-3"/>
          <w:sz w:val="18"/>
          <w:szCs w:val="18"/>
        </w:rPr>
        <w:t>ineligible company</w:t>
      </w:r>
      <w:r w:rsidR="009126CE" w:rsidRPr="009126CE" w:rsidDel="009126CE">
        <w:rPr>
          <w:spacing w:val="-3"/>
          <w:sz w:val="18"/>
          <w:szCs w:val="18"/>
        </w:rPr>
        <w:t xml:space="preserve"> </w:t>
      </w:r>
      <w:r w:rsidRPr="00504D26">
        <w:rPr>
          <w:spacing w:val="-3"/>
          <w:sz w:val="18"/>
          <w:szCs w:val="18"/>
        </w:rPr>
        <w:t xml:space="preserve">that they have had within the past </w:t>
      </w:r>
      <w:r w:rsidR="00CF7D8E">
        <w:rPr>
          <w:spacing w:val="-3"/>
          <w:sz w:val="18"/>
          <w:szCs w:val="18"/>
        </w:rPr>
        <w:t>24</w:t>
      </w:r>
      <w:r w:rsidRPr="00504D26">
        <w:rPr>
          <w:spacing w:val="-3"/>
          <w:sz w:val="18"/>
          <w:szCs w:val="18"/>
        </w:rPr>
        <w:t xml:space="preserve"> months. If an individual refuses to disclose, they are disqualified from contributing to the planning and implementation of the CME activity. Disclosure information is thoroughly </w:t>
      </w:r>
      <w:proofErr w:type="gramStart"/>
      <w:r w:rsidRPr="00504D26">
        <w:rPr>
          <w:spacing w:val="-3"/>
          <w:sz w:val="18"/>
          <w:szCs w:val="18"/>
        </w:rPr>
        <w:t>evaluated</w:t>
      </w:r>
      <w:proofErr w:type="gramEnd"/>
      <w:r w:rsidRPr="00504D26">
        <w:rPr>
          <w:spacing w:val="-3"/>
          <w:sz w:val="18"/>
          <w:szCs w:val="18"/>
        </w:rPr>
        <w:t xml:space="preserve"> and all conflicts of interest are resolved via several methodologies (including peer review of content, onsite monitoring, etc.). Disclosure of this information is made to participants prior to the educational activity in the program guide, on the </w:t>
      </w:r>
      <w:r>
        <w:rPr>
          <w:spacing w:val="-3"/>
          <w:sz w:val="18"/>
          <w:szCs w:val="18"/>
        </w:rPr>
        <w:t>event</w:t>
      </w:r>
      <w:r w:rsidRPr="00504D26">
        <w:rPr>
          <w:spacing w:val="-3"/>
          <w:sz w:val="18"/>
          <w:szCs w:val="18"/>
        </w:rPr>
        <w:t xml:space="preserve"> website, and verbally at the beginning of each educational session. Discussion of unlabeled use of a therapeutic product, or the investigational use not yet approved, is also disclosed.</w:t>
      </w:r>
    </w:p>
    <w:p w14:paraId="601FEF4B" w14:textId="77777777" w:rsidR="00C54F7E" w:rsidRPr="00504D26" w:rsidRDefault="00C54F7E" w:rsidP="00C54F7E">
      <w:pPr>
        <w:ind w:left="18"/>
        <w:rPr>
          <w:sz w:val="18"/>
          <w:szCs w:val="18"/>
        </w:rPr>
      </w:pPr>
    </w:p>
    <w:p w14:paraId="442C044F" w14:textId="240BCAFD" w:rsidR="00C54F7E" w:rsidRPr="00504D26" w:rsidRDefault="007F5F7B" w:rsidP="00C54F7E">
      <w:pPr>
        <w:numPr>
          <w:ilvl w:val="0"/>
          <w:numId w:val="14"/>
        </w:numPr>
        <w:ind w:left="378"/>
        <w:rPr>
          <w:b/>
          <w:sz w:val="18"/>
          <w:szCs w:val="18"/>
        </w:rPr>
      </w:pPr>
      <w:r>
        <w:rPr>
          <w:b/>
          <w:sz w:val="18"/>
          <w:szCs w:val="18"/>
        </w:rPr>
        <w:t>I</w:t>
      </w:r>
      <w:r w:rsidRPr="007F5F7B">
        <w:rPr>
          <w:b/>
          <w:sz w:val="18"/>
          <w:szCs w:val="18"/>
        </w:rPr>
        <w:t xml:space="preserve">neligible </w:t>
      </w:r>
      <w:r>
        <w:rPr>
          <w:b/>
          <w:sz w:val="18"/>
          <w:szCs w:val="18"/>
        </w:rPr>
        <w:t>C</w:t>
      </w:r>
      <w:r w:rsidRPr="007F5F7B">
        <w:rPr>
          <w:b/>
          <w:sz w:val="18"/>
          <w:szCs w:val="18"/>
        </w:rPr>
        <w:t>ompan</w:t>
      </w:r>
      <w:r>
        <w:rPr>
          <w:b/>
          <w:sz w:val="18"/>
          <w:szCs w:val="18"/>
        </w:rPr>
        <w:t>y</w:t>
      </w:r>
      <w:r w:rsidRPr="007F5F7B" w:rsidDel="007F5F7B">
        <w:rPr>
          <w:b/>
          <w:sz w:val="18"/>
          <w:szCs w:val="18"/>
        </w:rPr>
        <w:t xml:space="preserve"> </w:t>
      </w:r>
      <w:r w:rsidR="00C54F7E" w:rsidRPr="00504D26">
        <w:rPr>
          <w:b/>
          <w:sz w:val="18"/>
          <w:szCs w:val="18"/>
        </w:rPr>
        <w:t xml:space="preserve">Support Disclosure </w:t>
      </w:r>
    </w:p>
    <w:p w14:paraId="67AE3266" w14:textId="4455280F" w:rsidR="00C54F7E" w:rsidRPr="00C54F7E" w:rsidRDefault="00C54F7E" w:rsidP="00C54F7E">
      <w:pPr>
        <w:ind w:left="18"/>
        <w:rPr>
          <w:spacing w:val="-3"/>
          <w:sz w:val="18"/>
          <w:szCs w:val="18"/>
        </w:rPr>
      </w:pPr>
      <w:r w:rsidRPr="00504D26">
        <w:rPr>
          <w:sz w:val="18"/>
          <w:szCs w:val="18"/>
        </w:rPr>
        <w:t>If a course is supported, in part, by educational grants and</w:t>
      </w:r>
      <w:r w:rsidR="009126CE">
        <w:rPr>
          <w:sz w:val="18"/>
          <w:szCs w:val="18"/>
        </w:rPr>
        <w:t>/or</w:t>
      </w:r>
      <w:r w:rsidRPr="00504D26">
        <w:rPr>
          <w:sz w:val="18"/>
          <w:szCs w:val="18"/>
        </w:rPr>
        <w:t xml:space="preserve"> in-kind support from </w:t>
      </w:r>
      <w:r w:rsidR="007F5F7B">
        <w:rPr>
          <w:sz w:val="18"/>
          <w:szCs w:val="18"/>
        </w:rPr>
        <w:t>an ineligible company</w:t>
      </w:r>
      <w:r w:rsidRPr="00504D26">
        <w:rPr>
          <w:sz w:val="18"/>
          <w:szCs w:val="18"/>
        </w:rPr>
        <w:t xml:space="preserve">, all support is managed in strict accordance with </w:t>
      </w:r>
      <w:r w:rsidRPr="00504D26">
        <w:rPr>
          <w:spacing w:val="-3"/>
          <w:sz w:val="18"/>
          <w:szCs w:val="18"/>
        </w:rPr>
        <w:t xml:space="preserve">the </w:t>
      </w:r>
      <w:r w:rsidR="00783176">
        <w:rPr>
          <w:spacing w:val="-3"/>
          <w:sz w:val="18"/>
          <w:szCs w:val="18"/>
        </w:rPr>
        <w:t>ACCME</w:t>
      </w:r>
      <w:r w:rsidR="00783176" w:rsidRPr="00504D26">
        <w:rPr>
          <w:spacing w:val="-3"/>
          <w:sz w:val="18"/>
          <w:szCs w:val="18"/>
        </w:rPr>
        <w:t>’s</w:t>
      </w:r>
      <w:r w:rsidR="00783176" w:rsidRPr="00504D26">
        <w:rPr>
          <w:sz w:val="18"/>
          <w:szCs w:val="18"/>
        </w:rPr>
        <w:t xml:space="preserve"> </w:t>
      </w:r>
      <w:r w:rsidR="0032432F" w:rsidRPr="0032432F">
        <w:rPr>
          <w:sz w:val="18"/>
          <w:szCs w:val="18"/>
        </w:rPr>
        <w:t>Standards for Integrity and Independence in Accredited CE</w:t>
      </w:r>
      <w:r w:rsidRPr="00504D26">
        <w:rPr>
          <w:sz w:val="18"/>
          <w:szCs w:val="18"/>
        </w:rPr>
        <w:t>. Appropriate acknowledgement of all supporting organizations (</w:t>
      </w:r>
      <w:r w:rsidRPr="00504D26">
        <w:rPr>
          <w:bCs/>
          <w:sz w:val="18"/>
          <w:szCs w:val="18"/>
          <w:lang w:eastAsia="ja-JP"/>
        </w:rPr>
        <w:t>company name only, no</w:t>
      </w:r>
      <w:r>
        <w:rPr>
          <w:bCs/>
          <w:sz w:val="18"/>
          <w:szCs w:val="18"/>
          <w:lang w:eastAsia="ja-JP"/>
        </w:rPr>
        <w:t xml:space="preserve"> logos, trade names, </w:t>
      </w:r>
      <w:r w:rsidRPr="00504D26">
        <w:rPr>
          <w:bCs/>
          <w:sz w:val="18"/>
          <w:szCs w:val="18"/>
          <w:lang w:eastAsia="ja-JP"/>
        </w:rPr>
        <w:t>or product group messages)</w:t>
      </w:r>
      <w:r w:rsidRPr="00504D26">
        <w:rPr>
          <w:spacing w:val="-3"/>
          <w:sz w:val="18"/>
          <w:szCs w:val="18"/>
        </w:rPr>
        <w:t xml:space="preserve"> is made to participants prior to the </w:t>
      </w:r>
      <w:r w:rsidRPr="00C54F7E">
        <w:rPr>
          <w:spacing w:val="-3"/>
          <w:sz w:val="18"/>
          <w:szCs w:val="18"/>
        </w:rPr>
        <w:t xml:space="preserve">educational activity in the program guide, on the event website, and with signage during the meeting. </w:t>
      </w:r>
    </w:p>
    <w:p w14:paraId="7A371E42" w14:textId="77777777" w:rsidR="0062107F" w:rsidRPr="00C54F7E" w:rsidRDefault="0062107F" w:rsidP="0062107F">
      <w:pPr>
        <w:rPr>
          <w:sz w:val="18"/>
          <w:szCs w:val="18"/>
        </w:rPr>
      </w:pPr>
    </w:p>
    <w:p w14:paraId="1D7C0031" w14:textId="77777777" w:rsidR="00C54F7E" w:rsidRPr="00C54F7E" w:rsidRDefault="00C54F7E" w:rsidP="0062107F">
      <w:pPr>
        <w:rPr>
          <w:sz w:val="18"/>
          <w:szCs w:val="18"/>
        </w:rPr>
      </w:pPr>
    </w:p>
    <w:tbl>
      <w:tblPr>
        <w:tblStyle w:val="TableGrid"/>
        <w:tblW w:w="10260" w:type="dxa"/>
        <w:tblInd w:w="18" w:type="dxa"/>
        <w:tblLook w:val="04A0" w:firstRow="1" w:lastRow="0" w:firstColumn="1" w:lastColumn="0" w:noHBand="0" w:noVBand="1"/>
      </w:tblPr>
      <w:tblGrid>
        <w:gridCol w:w="10260"/>
      </w:tblGrid>
      <w:tr w:rsidR="0062107F" w14:paraId="624FA585" w14:textId="77777777" w:rsidTr="006B6C8A">
        <w:tc>
          <w:tcPr>
            <w:tcW w:w="10260" w:type="dxa"/>
            <w:shd w:val="clear" w:color="auto" w:fill="D9D9D9"/>
          </w:tcPr>
          <w:p w14:paraId="2F90D532" w14:textId="741F0393" w:rsidR="0062107F" w:rsidRPr="000D1A5D" w:rsidRDefault="0062107F" w:rsidP="006B6C8A">
            <w:pPr>
              <w:ind w:left="360"/>
              <w:rPr>
                <w:b/>
                <w:color w:val="002060"/>
              </w:rPr>
            </w:pPr>
            <w:r>
              <w:rPr>
                <w:b/>
                <w:color w:val="002060"/>
                <w:sz w:val="22"/>
              </w:rPr>
              <w:t>Definitions</w:t>
            </w:r>
          </w:p>
        </w:tc>
      </w:tr>
    </w:tbl>
    <w:p w14:paraId="31CC7103" w14:textId="77777777" w:rsidR="0062107F" w:rsidRDefault="0062107F" w:rsidP="00812838">
      <w:pPr>
        <w:rPr>
          <w:sz w:val="18"/>
          <w:szCs w:val="18"/>
        </w:rPr>
      </w:pPr>
    </w:p>
    <w:p w14:paraId="5C0E3734" w14:textId="648715DB" w:rsidR="00370480" w:rsidRPr="00370480" w:rsidRDefault="0032432F" w:rsidP="00370480">
      <w:pPr>
        <w:pStyle w:val="NormalWeb"/>
        <w:numPr>
          <w:ilvl w:val="0"/>
          <w:numId w:val="11"/>
        </w:numPr>
        <w:spacing w:before="0" w:beforeAutospacing="0" w:after="0" w:afterAutospacing="0"/>
        <w:ind w:left="360"/>
        <w:rPr>
          <w:b/>
          <w:sz w:val="18"/>
          <w:szCs w:val="18"/>
        </w:rPr>
      </w:pPr>
      <w:r>
        <w:rPr>
          <w:b/>
          <w:bCs/>
          <w:sz w:val="18"/>
          <w:szCs w:val="18"/>
        </w:rPr>
        <w:t>Ineligible Compan</w:t>
      </w:r>
      <w:r w:rsidR="00370480">
        <w:rPr>
          <w:sz w:val="18"/>
          <w:szCs w:val="18"/>
        </w:rPr>
        <w:t>y</w:t>
      </w:r>
    </w:p>
    <w:p w14:paraId="2F89D82B" w14:textId="3945163F" w:rsidR="0032432F" w:rsidRPr="00370480" w:rsidRDefault="0032432F" w:rsidP="00531F32">
      <w:pPr>
        <w:pStyle w:val="NormalWeb"/>
        <w:spacing w:before="0" w:beforeAutospacing="0" w:after="0" w:afterAutospacing="0"/>
        <w:ind w:left="360"/>
        <w:rPr>
          <w:sz w:val="18"/>
          <w:szCs w:val="18"/>
        </w:rPr>
      </w:pPr>
      <w:r w:rsidRPr="00370480">
        <w:rPr>
          <w:sz w:val="18"/>
          <w:szCs w:val="18"/>
        </w:rPr>
        <w:t>ACCME has incorporated eligibility information directly into the Standards for Integrity and Independence in Accredited Continuing Education. Companies that are ineligible to be accredited in the ACCME System (ineligible companies) are those whose primary business is producing, marketing, selling, re-selling, or distributing healthcare products used by or on patients. Examples of such organizations include:</w:t>
      </w:r>
    </w:p>
    <w:p w14:paraId="689B3435" w14:textId="77777777" w:rsidR="00E933C3" w:rsidRPr="00E933C3" w:rsidRDefault="00E933C3" w:rsidP="00E933C3">
      <w:pPr>
        <w:pStyle w:val="NormalWeb"/>
        <w:numPr>
          <w:ilvl w:val="0"/>
          <w:numId w:val="27"/>
        </w:numPr>
        <w:rPr>
          <w:sz w:val="18"/>
          <w:szCs w:val="18"/>
        </w:rPr>
      </w:pPr>
      <w:r w:rsidRPr="00E933C3">
        <w:rPr>
          <w:sz w:val="18"/>
          <w:szCs w:val="18"/>
        </w:rPr>
        <w:t>Advertising, marketing, or communication firms whose clients are ineligible companies</w:t>
      </w:r>
    </w:p>
    <w:p w14:paraId="252EBC82" w14:textId="77777777" w:rsidR="00E933C3" w:rsidRPr="00E933C3" w:rsidRDefault="00E933C3" w:rsidP="00E933C3">
      <w:pPr>
        <w:pStyle w:val="NormalWeb"/>
        <w:numPr>
          <w:ilvl w:val="0"/>
          <w:numId w:val="27"/>
        </w:numPr>
        <w:rPr>
          <w:sz w:val="18"/>
          <w:szCs w:val="18"/>
        </w:rPr>
      </w:pPr>
      <w:r w:rsidRPr="00E933C3">
        <w:rPr>
          <w:sz w:val="18"/>
          <w:szCs w:val="18"/>
        </w:rPr>
        <w:t>Bio-medical startups that have begun a governmental regulatory approval process</w:t>
      </w:r>
    </w:p>
    <w:p w14:paraId="0D02863F" w14:textId="77777777" w:rsidR="00E933C3" w:rsidRPr="00E933C3" w:rsidRDefault="00E933C3" w:rsidP="00E933C3">
      <w:pPr>
        <w:pStyle w:val="NormalWeb"/>
        <w:numPr>
          <w:ilvl w:val="0"/>
          <w:numId w:val="27"/>
        </w:numPr>
        <w:rPr>
          <w:sz w:val="18"/>
          <w:szCs w:val="18"/>
        </w:rPr>
      </w:pPr>
      <w:r w:rsidRPr="00E933C3">
        <w:rPr>
          <w:sz w:val="18"/>
          <w:szCs w:val="18"/>
        </w:rPr>
        <w:t>Compounding pharmacies that manufacture proprietary compounds</w:t>
      </w:r>
    </w:p>
    <w:p w14:paraId="34E4C926" w14:textId="77777777" w:rsidR="00E933C3" w:rsidRPr="00E933C3" w:rsidRDefault="00E933C3" w:rsidP="00E933C3">
      <w:pPr>
        <w:pStyle w:val="NormalWeb"/>
        <w:numPr>
          <w:ilvl w:val="0"/>
          <w:numId w:val="27"/>
        </w:numPr>
        <w:rPr>
          <w:sz w:val="18"/>
          <w:szCs w:val="18"/>
        </w:rPr>
      </w:pPr>
      <w:r w:rsidRPr="00E933C3">
        <w:rPr>
          <w:sz w:val="18"/>
          <w:szCs w:val="18"/>
        </w:rPr>
        <w:t>Device manufacturers or distributors</w:t>
      </w:r>
    </w:p>
    <w:p w14:paraId="48057B5D" w14:textId="77777777" w:rsidR="00E933C3" w:rsidRPr="00E933C3" w:rsidRDefault="00E933C3" w:rsidP="00E933C3">
      <w:pPr>
        <w:pStyle w:val="NormalWeb"/>
        <w:numPr>
          <w:ilvl w:val="0"/>
          <w:numId w:val="27"/>
        </w:numPr>
        <w:rPr>
          <w:sz w:val="18"/>
          <w:szCs w:val="18"/>
        </w:rPr>
      </w:pPr>
      <w:r w:rsidRPr="00E933C3">
        <w:rPr>
          <w:sz w:val="18"/>
          <w:szCs w:val="18"/>
        </w:rPr>
        <w:t>Diagnostic labs that sell proprietary products</w:t>
      </w:r>
    </w:p>
    <w:p w14:paraId="155A8058" w14:textId="77777777" w:rsidR="00E933C3" w:rsidRPr="00E933C3" w:rsidRDefault="00E933C3" w:rsidP="00E933C3">
      <w:pPr>
        <w:pStyle w:val="NormalWeb"/>
        <w:numPr>
          <w:ilvl w:val="0"/>
          <w:numId w:val="27"/>
        </w:numPr>
        <w:rPr>
          <w:sz w:val="18"/>
          <w:szCs w:val="18"/>
        </w:rPr>
      </w:pPr>
      <w:r w:rsidRPr="00E933C3">
        <w:rPr>
          <w:sz w:val="18"/>
          <w:szCs w:val="18"/>
        </w:rPr>
        <w:t>Growers, distributors, manufacturers or sellers of medical foods and dietary supplements</w:t>
      </w:r>
    </w:p>
    <w:p w14:paraId="4BFA767A" w14:textId="77777777" w:rsidR="00E933C3" w:rsidRPr="00E933C3" w:rsidRDefault="00E933C3" w:rsidP="00E933C3">
      <w:pPr>
        <w:pStyle w:val="NormalWeb"/>
        <w:numPr>
          <w:ilvl w:val="0"/>
          <w:numId w:val="27"/>
        </w:numPr>
        <w:rPr>
          <w:sz w:val="18"/>
          <w:szCs w:val="18"/>
        </w:rPr>
      </w:pPr>
      <w:r w:rsidRPr="00E933C3">
        <w:rPr>
          <w:sz w:val="18"/>
          <w:szCs w:val="18"/>
        </w:rPr>
        <w:t>Manufacturers of health-related wearable products</w:t>
      </w:r>
    </w:p>
    <w:p w14:paraId="629FFD3C" w14:textId="77777777" w:rsidR="00E933C3" w:rsidRPr="00E933C3" w:rsidRDefault="00E933C3" w:rsidP="00E933C3">
      <w:pPr>
        <w:pStyle w:val="NormalWeb"/>
        <w:numPr>
          <w:ilvl w:val="0"/>
          <w:numId w:val="27"/>
        </w:numPr>
        <w:rPr>
          <w:sz w:val="18"/>
          <w:szCs w:val="18"/>
        </w:rPr>
      </w:pPr>
      <w:r w:rsidRPr="00E933C3">
        <w:rPr>
          <w:sz w:val="18"/>
          <w:szCs w:val="18"/>
        </w:rPr>
        <w:t>Pharmaceutical companies or distributors</w:t>
      </w:r>
    </w:p>
    <w:p w14:paraId="2EC2DB9D" w14:textId="77777777" w:rsidR="00E933C3" w:rsidRPr="00E933C3" w:rsidRDefault="00E933C3" w:rsidP="00E933C3">
      <w:pPr>
        <w:pStyle w:val="NormalWeb"/>
        <w:numPr>
          <w:ilvl w:val="0"/>
          <w:numId w:val="27"/>
        </w:numPr>
        <w:rPr>
          <w:sz w:val="18"/>
          <w:szCs w:val="18"/>
        </w:rPr>
      </w:pPr>
      <w:r w:rsidRPr="00E933C3">
        <w:rPr>
          <w:sz w:val="18"/>
          <w:szCs w:val="18"/>
        </w:rPr>
        <w:t>Pharmacy benefit managers</w:t>
      </w:r>
    </w:p>
    <w:p w14:paraId="046FD055" w14:textId="3A05FBA8" w:rsidR="00E933C3" w:rsidRDefault="00E933C3" w:rsidP="00E933C3">
      <w:pPr>
        <w:pStyle w:val="NormalWeb"/>
        <w:numPr>
          <w:ilvl w:val="0"/>
          <w:numId w:val="27"/>
        </w:numPr>
        <w:rPr>
          <w:sz w:val="18"/>
          <w:szCs w:val="18"/>
        </w:rPr>
      </w:pPr>
      <w:r w:rsidRPr="00E933C3">
        <w:rPr>
          <w:sz w:val="18"/>
          <w:szCs w:val="18"/>
        </w:rPr>
        <w:lastRenderedPageBreak/>
        <w:t>Reagent manufacturers or sellers</w:t>
      </w:r>
    </w:p>
    <w:p w14:paraId="0A41DD9F" w14:textId="0A2EF2AA" w:rsidR="0062107F" w:rsidRDefault="0062107F" w:rsidP="0032432F">
      <w:pPr>
        <w:pStyle w:val="NormalWeb"/>
        <w:spacing w:before="0" w:beforeAutospacing="0" w:after="0" w:afterAutospacing="0"/>
        <w:rPr>
          <w:sz w:val="18"/>
          <w:szCs w:val="18"/>
        </w:rPr>
      </w:pPr>
      <w:r w:rsidRPr="00504D26">
        <w:rPr>
          <w:sz w:val="18"/>
          <w:szCs w:val="18"/>
        </w:rPr>
        <w:t xml:space="preserve">The ACCME does not consider </w:t>
      </w:r>
      <w:r w:rsidR="00E933C3" w:rsidRPr="00E933C3">
        <w:rPr>
          <w:sz w:val="18"/>
          <w:szCs w:val="18"/>
        </w:rPr>
        <w:t xml:space="preserve">(1) providing clinical services directly to patients; or (2) the education of healthcare professionals; or (3) serving as fiduciary to patients, the public, or population health; and other organizations </w:t>
      </w:r>
      <w:r w:rsidR="008A0734">
        <w:rPr>
          <w:sz w:val="18"/>
          <w:szCs w:val="18"/>
        </w:rPr>
        <w:t xml:space="preserve">as </w:t>
      </w:r>
      <w:r w:rsidR="00E933C3" w:rsidRPr="00E933C3">
        <w:rPr>
          <w:sz w:val="18"/>
          <w:szCs w:val="18"/>
        </w:rPr>
        <w:t xml:space="preserve">ineligible. Examples of such organizations </w:t>
      </w:r>
      <w:r w:rsidR="008A0734">
        <w:rPr>
          <w:sz w:val="18"/>
          <w:szCs w:val="18"/>
        </w:rPr>
        <w:t xml:space="preserve">that do not need to be disclosed </w:t>
      </w:r>
      <w:r w:rsidR="00E933C3" w:rsidRPr="00E933C3">
        <w:rPr>
          <w:sz w:val="18"/>
          <w:szCs w:val="18"/>
        </w:rPr>
        <w:t xml:space="preserve">include: </w:t>
      </w:r>
      <w:r w:rsidRPr="00504D26">
        <w:rPr>
          <w:sz w:val="18"/>
          <w:szCs w:val="18"/>
        </w:rPr>
        <w:t xml:space="preserve">  </w:t>
      </w:r>
    </w:p>
    <w:p w14:paraId="1ED13D25" w14:textId="7D51000D"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Ambulatory procedure centers</w:t>
      </w:r>
    </w:p>
    <w:p w14:paraId="5C237C4C"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Blood banks</w:t>
      </w:r>
    </w:p>
    <w:p w14:paraId="586450DD"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Diagnostic labs that do not sell proprietary products</w:t>
      </w:r>
    </w:p>
    <w:p w14:paraId="1B7F25A6"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Electronic health records companies</w:t>
      </w:r>
    </w:p>
    <w:p w14:paraId="77D41257"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Government or military agencies</w:t>
      </w:r>
    </w:p>
    <w:p w14:paraId="1DD086EC"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Group medical practices</w:t>
      </w:r>
    </w:p>
    <w:p w14:paraId="63D4D430"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Health law firms</w:t>
      </w:r>
    </w:p>
    <w:p w14:paraId="76DD2813"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Health profession membership organizations</w:t>
      </w:r>
    </w:p>
    <w:p w14:paraId="1D575DA9"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Hospitals or healthcare delivery systems</w:t>
      </w:r>
    </w:p>
    <w:p w14:paraId="3BB0E081"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Infusion centers</w:t>
      </w:r>
    </w:p>
    <w:p w14:paraId="0BA192FA"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Insurance or managed care companies</w:t>
      </w:r>
    </w:p>
    <w:p w14:paraId="509039B1"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Nursing homes</w:t>
      </w:r>
    </w:p>
    <w:p w14:paraId="48020FF8"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Pharmacies that do not manufacture proprietary compounds</w:t>
      </w:r>
    </w:p>
    <w:p w14:paraId="122B80AD"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Publishing or education companies</w:t>
      </w:r>
    </w:p>
    <w:p w14:paraId="29F42FAF"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Rehabilitation centers</w:t>
      </w:r>
    </w:p>
    <w:p w14:paraId="17D62751"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Schools of medicine or health science universities</w:t>
      </w:r>
    </w:p>
    <w:p w14:paraId="0DAF00A2" w14:textId="77777777" w:rsidR="008A0734" w:rsidRPr="008A0734" w:rsidRDefault="008A0734" w:rsidP="008A0734">
      <w:pPr>
        <w:pStyle w:val="NormalWeb"/>
        <w:numPr>
          <w:ilvl w:val="0"/>
          <w:numId w:val="28"/>
        </w:numPr>
        <w:spacing w:before="0" w:beforeAutospacing="0" w:after="0" w:afterAutospacing="0"/>
        <w:rPr>
          <w:sz w:val="18"/>
          <w:szCs w:val="18"/>
        </w:rPr>
      </w:pPr>
      <w:r w:rsidRPr="008A0734">
        <w:rPr>
          <w:sz w:val="18"/>
          <w:szCs w:val="18"/>
        </w:rPr>
        <w:t>Software or game developers</w:t>
      </w:r>
    </w:p>
    <w:p w14:paraId="576B0503" w14:textId="77777777" w:rsidR="0062107F" w:rsidRPr="00504D26" w:rsidRDefault="0062107F" w:rsidP="0062107F">
      <w:pPr>
        <w:pStyle w:val="Default"/>
        <w:rPr>
          <w:rFonts w:ascii="Times New Roman" w:hAnsi="Times New Roman" w:cs="Times New Roman"/>
          <w:color w:val="auto"/>
          <w:sz w:val="18"/>
          <w:szCs w:val="18"/>
        </w:rPr>
      </w:pPr>
    </w:p>
    <w:p w14:paraId="3FAC2CB1" w14:textId="42F333A3" w:rsidR="0062107F" w:rsidRPr="00504D26" w:rsidRDefault="0062107F" w:rsidP="0062107F">
      <w:pPr>
        <w:pStyle w:val="Default"/>
        <w:rPr>
          <w:rFonts w:ascii="Times New Roman" w:hAnsi="Times New Roman" w:cs="Times New Roman"/>
          <w:color w:val="auto"/>
          <w:sz w:val="18"/>
          <w:szCs w:val="18"/>
        </w:rPr>
      </w:pPr>
      <w:r w:rsidRPr="00504D26">
        <w:rPr>
          <w:rFonts w:ascii="Times New Roman" w:hAnsi="Times New Roman" w:cs="Times New Roman"/>
          <w:color w:val="auto"/>
          <w:sz w:val="18"/>
          <w:szCs w:val="18"/>
        </w:rPr>
        <w:t xml:space="preserve">The ACCME depends upon the accredited CME provider to evaluate and determine </w:t>
      </w:r>
      <w:proofErr w:type="gramStart"/>
      <w:r w:rsidRPr="00504D26">
        <w:rPr>
          <w:rFonts w:ascii="Times New Roman" w:hAnsi="Times New Roman" w:cs="Times New Roman"/>
          <w:color w:val="auto"/>
          <w:sz w:val="18"/>
          <w:szCs w:val="18"/>
        </w:rPr>
        <w:t>whether or not</w:t>
      </w:r>
      <w:proofErr w:type="gramEnd"/>
      <w:r w:rsidRPr="00504D26">
        <w:rPr>
          <w:rFonts w:ascii="Times New Roman" w:hAnsi="Times New Roman" w:cs="Times New Roman"/>
          <w:color w:val="auto"/>
          <w:sz w:val="18"/>
          <w:szCs w:val="18"/>
        </w:rPr>
        <w:t xml:space="preserve"> an entity falls under the definition of a</w:t>
      </w:r>
      <w:r w:rsidR="009F5455">
        <w:rPr>
          <w:rFonts w:ascii="Times New Roman" w:hAnsi="Times New Roman" w:cs="Times New Roman"/>
          <w:color w:val="auto"/>
          <w:sz w:val="18"/>
          <w:szCs w:val="18"/>
        </w:rPr>
        <w:t>n ineligible company</w:t>
      </w:r>
      <w:r w:rsidRPr="00504D26">
        <w:rPr>
          <w:rFonts w:ascii="Times New Roman" w:hAnsi="Times New Roman" w:cs="Times New Roman"/>
          <w:color w:val="auto"/>
          <w:sz w:val="18"/>
          <w:szCs w:val="18"/>
        </w:rPr>
        <w:t xml:space="preserve">, and whether or not there are discussions about health care products. ASRA </w:t>
      </w:r>
      <w:r w:rsidR="0079598B">
        <w:rPr>
          <w:rFonts w:ascii="Times New Roman" w:hAnsi="Times New Roman" w:cs="Times New Roman"/>
          <w:color w:val="auto"/>
          <w:sz w:val="18"/>
          <w:szCs w:val="18"/>
        </w:rPr>
        <w:t xml:space="preserve">Pain Medicine </w:t>
      </w:r>
      <w:r w:rsidRPr="00504D26">
        <w:rPr>
          <w:rFonts w:ascii="Times New Roman" w:hAnsi="Times New Roman" w:cs="Times New Roman"/>
          <w:color w:val="auto"/>
          <w:sz w:val="18"/>
          <w:szCs w:val="18"/>
        </w:rPr>
        <w:t>will consult with the ACCME to assist in this process, as necessary.</w:t>
      </w:r>
    </w:p>
    <w:p w14:paraId="4B3B4BA8" w14:textId="77777777" w:rsidR="0062107F" w:rsidRPr="00504D26" w:rsidRDefault="0062107F" w:rsidP="0062107F">
      <w:pPr>
        <w:pStyle w:val="Default"/>
        <w:rPr>
          <w:rFonts w:ascii="Times New Roman" w:hAnsi="Times New Roman" w:cs="Times New Roman"/>
          <w:color w:val="auto"/>
          <w:sz w:val="18"/>
          <w:szCs w:val="18"/>
        </w:rPr>
      </w:pPr>
    </w:p>
    <w:p w14:paraId="3CD23F34" w14:textId="77777777" w:rsidR="0062107F" w:rsidRPr="00504D26" w:rsidRDefault="0062107F" w:rsidP="0062107F">
      <w:pPr>
        <w:numPr>
          <w:ilvl w:val="0"/>
          <w:numId w:val="11"/>
        </w:numPr>
        <w:autoSpaceDE w:val="0"/>
        <w:autoSpaceDN w:val="0"/>
        <w:adjustRightInd w:val="0"/>
        <w:ind w:left="360"/>
        <w:rPr>
          <w:b/>
          <w:bCs/>
          <w:sz w:val="18"/>
          <w:szCs w:val="18"/>
        </w:rPr>
      </w:pPr>
      <w:r w:rsidRPr="00504D26">
        <w:rPr>
          <w:b/>
          <w:bCs/>
          <w:sz w:val="18"/>
          <w:szCs w:val="18"/>
        </w:rPr>
        <w:t>Relevant Relationships</w:t>
      </w:r>
    </w:p>
    <w:p w14:paraId="611A9DB6" w14:textId="5675B291" w:rsidR="006A1ACE" w:rsidRPr="006A1ACE" w:rsidRDefault="0062107F" w:rsidP="006A1ACE">
      <w:pPr>
        <w:autoSpaceDE w:val="0"/>
        <w:autoSpaceDN w:val="0"/>
        <w:adjustRightInd w:val="0"/>
        <w:rPr>
          <w:sz w:val="18"/>
          <w:szCs w:val="18"/>
        </w:rPr>
      </w:pPr>
      <w:r w:rsidRPr="00504D26">
        <w:rPr>
          <w:sz w:val="18"/>
          <w:szCs w:val="18"/>
        </w:rPr>
        <w:t>ASRA</w:t>
      </w:r>
      <w:r w:rsidR="0032432F">
        <w:rPr>
          <w:sz w:val="18"/>
          <w:szCs w:val="18"/>
        </w:rPr>
        <w:t xml:space="preserve"> Pain Medicine</w:t>
      </w:r>
      <w:r w:rsidRPr="00504D26">
        <w:rPr>
          <w:sz w:val="18"/>
          <w:szCs w:val="18"/>
        </w:rPr>
        <w:t xml:space="preserve"> defines relevant relationships as </w:t>
      </w:r>
      <w:r w:rsidR="006A1ACE">
        <w:rPr>
          <w:sz w:val="18"/>
          <w:szCs w:val="18"/>
        </w:rPr>
        <w:t>f</w:t>
      </w:r>
      <w:r w:rsidR="006A1ACE" w:rsidRPr="006A1ACE">
        <w:rPr>
          <w:sz w:val="18"/>
          <w:szCs w:val="18"/>
        </w:rPr>
        <w:t>inancial relationships with ineligible companies within the prior 24 months. There is no minimum financial threshold; individuals must disclose all financial relationships, regardless of the amount, with ineligible companies. Individuals must disclose regardless of their view of the relevance of the relationship to the education. Disclosure information must include:</w:t>
      </w:r>
    </w:p>
    <w:p w14:paraId="55213D69" w14:textId="77777777" w:rsidR="006A1ACE" w:rsidRPr="006A1ACE" w:rsidRDefault="006A1ACE" w:rsidP="006A1ACE">
      <w:pPr>
        <w:autoSpaceDE w:val="0"/>
        <w:autoSpaceDN w:val="0"/>
        <w:adjustRightInd w:val="0"/>
        <w:rPr>
          <w:sz w:val="18"/>
          <w:szCs w:val="18"/>
        </w:rPr>
      </w:pPr>
    </w:p>
    <w:p w14:paraId="773DCD5E" w14:textId="148A4510" w:rsidR="006A1ACE" w:rsidRPr="009E17A8" w:rsidRDefault="006A1ACE" w:rsidP="009E17A8">
      <w:pPr>
        <w:pStyle w:val="ListParagraph"/>
        <w:numPr>
          <w:ilvl w:val="0"/>
          <w:numId w:val="29"/>
        </w:numPr>
        <w:autoSpaceDE w:val="0"/>
        <w:autoSpaceDN w:val="0"/>
        <w:adjustRightInd w:val="0"/>
        <w:rPr>
          <w:sz w:val="18"/>
          <w:szCs w:val="18"/>
        </w:rPr>
      </w:pPr>
      <w:r w:rsidRPr="009E17A8">
        <w:rPr>
          <w:sz w:val="18"/>
          <w:szCs w:val="18"/>
        </w:rPr>
        <w:t>The name of the ineligible company with which the person has a financial relationship.</w:t>
      </w:r>
    </w:p>
    <w:p w14:paraId="4C18EBBF" w14:textId="30039001" w:rsidR="0062107F" w:rsidRPr="009E17A8" w:rsidRDefault="006A1ACE" w:rsidP="009E17A8">
      <w:pPr>
        <w:pStyle w:val="ListParagraph"/>
        <w:numPr>
          <w:ilvl w:val="0"/>
          <w:numId w:val="29"/>
        </w:numPr>
        <w:autoSpaceDE w:val="0"/>
        <w:autoSpaceDN w:val="0"/>
        <w:adjustRightInd w:val="0"/>
        <w:rPr>
          <w:sz w:val="18"/>
          <w:szCs w:val="18"/>
        </w:rPr>
      </w:pPr>
      <w:r w:rsidRPr="009E17A8">
        <w:rPr>
          <w:sz w:val="18"/>
          <w:szCs w:val="18"/>
        </w:rPr>
        <w:t>The nature of the financial relationship. Examples of financial relationships include employee, researcher, consultant, advisor, speaker, independent contractor (including contracted research), royalties or patent beneficiary, executive role, and ownership interest. Individual stocks and stock options should be disclosed; diversified mutual funds do not need to be disclosed. Research funding from ineligible companies should be disclosed by the principal or named investigator even if that individual’s institution receives the research grant and manages the funds.</w:t>
      </w:r>
    </w:p>
    <w:p w14:paraId="4D2AD7A0" w14:textId="77777777" w:rsidR="0071377B" w:rsidRPr="00504D26" w:rsidRDefault="0071377B" w:rsidP="0062107F">
      <w:pPr>
        <w:autoSpaceDE w:val="0"/>
        <w:autoSpaceDN w:val="0"/>
        <w:adjustRightInd w:val="0"/>
        <w:rPr>
          <w:b/>
          <w:bCs/>
          <w:sz w:val="18"/>
          <w:szCs w:val="18"/>
        </w:rPr>
      </w:pPr>
    </w:p>
    <w:p w14:paraId="7318D108" w14:textId="77777777" w:rsidR="0062107F" w:rsidRPr="00504D26" w:rsidRDefault="0062107F" w:rsidP="0062107F">
      <w:pPr>
        <w:numPr>
          <w:ilvl w:val="0"/>
          <w:numId w:val="11"/>
        </w:numPr>
        <w:autoSpaceDE w:val="0"/>
        <w:autoSpaceDN w:val="0"/>
        <w:adjustRightInd w:val="0"/>
        <w:ind w:left="360"/>
        <w:rPr>
          <w:b/>
          <w:bCs/>
          <w:sz w:val="18"/>
          <w:szCs w:val="18"/>
        </w:rPr>
      </w:pPr>
      <w:r w:rsidRPr="00504D26">
        <w:rPr>
          <w:b/>
          <w:bCs/>
          <w:sz w:val="18"/>
          <w:szCs w:val="18"/>
        </w:rPr>
        <w:t>Conflict of Interest</w:t>
      </w:r>
    </w:p>
    <w:p w14:paraId="1A180729" w14:textId="77777777" w:rsidR="0062107F" w:rsidRPr="00504D26" w:rsidRDefault="0062107F" w:rsidP="0062107F">
      <w:pPr>
        <w:pStyle w:val="Default"/>
        <w:rPr>
          <w:rFonts w:ascii="Times New Roman" w:hAnsi="Times New Roman" w:cs="Times New Roman"/>
          <w:sz w:val="18"/>
          <w:szCs w:val="18"/>
        </w:rPr>
      </w:pPr>
      <w:r w:rsidRPr="00504D26">
        <w:rPr>
          <w:rFonts w:ascii="Times New Roman" w:hAnsi="Times New Roman" w:cs="Times New Roman"/>
          <w:sz w:val="18"/>
          <w:szCs w:val="18"/>
        </w:rPr>
        <w:t xml:space="preserve">Circumstances create a conflict of interest when an individual has an opportunity to affect CME content related to the products, services, or business lines of a commercial interest with which he/she has a financial relationship. </w:t>
      </w:r>
    </w:p>
    <w:p w14:paraId="7E4FA1A8" w14:textId="77777777" w:rsidR="00855877" w:rsidRPr="008D6071" w:rsidRDefault="00855877" w:rsidP="007158BB">
      <w:pPr>
        <w:rPr>
          <w:sz w:val="20"/>
        </w:rPr>
      </w:pPr>
    </w:p>
    <w:tbl>
      <w:tblPr>
        <w:tblStyle w:val="TableGrid"/>
        <w:tblW w:w="0" w:type="auto"/>
        <w:shd w:val="clear" w:color="auto" w:fill="D9D9D9" w:themeFill="background1" w:themeFillShade="D9"/>
        <w:tblLook w:val="04A0" w:firstRow="1" w:lastRow="0" w:firstColumn="1" w:lastColumn="0" w:noHBand="0" w:noVBand="1"/>
      </w:tblPr>
      <w:tblGrid>
        <w:gridCol w:w="10070"/>
      </w:tblGrid>
      <w:tr w:rsidR="00B40741" w:rsidRPr="00B40741" w14:paraId="0AB4094E" w14:textId="77777777" w:rsidTr="00C00030">
        <w:tc>
          <w:tcPr>
            <w:tcW w:w="10070" w:type="dxa"/>
            <w:shd w:val="clear" w:color="auto" w:fill="D9D9D9" w:themeFill="background1" w:themeFillShade="D9"/>
          </w:tcPr>
          <w:p w14:paraId="64116747" w14:textId="7800F26B" w:rsidR="00E16BCF" w:rsidRPr="00110D2E" w:rsidRDefault="00C00030" w:rsidP="00B40741">
            <w:pPr>
              <w:ind w:left="360"/>
              <w:rPr>
                <w:b/>
                <w:szCs w:val="18"/>
              </w:rPr>
            </w:pPr>
            <w:r w:rsidRPr="00110D2E">
              <w:rPr>
                <w:b/>
                <w:color w:val="002060"/>
                <w:sz w:val="22"/>
                <w:szCs w:val="18"/>
              </w:rPr>
              <w:t>Procedure</w:t>
            </w:r>
          </w:p>
        </w:tc>
      </w:tr>
    </w:tbl>
    <w:p w14:paraId="0D8D1309" w14:textId="77777777" w:rsidR="00B40741" w:rsidRDefault="00B40741" w:rsidP="00B40741">
      <w:pPr>
        <w:outlineLvl w:val="2"/>
        <w:rPr>
          <w:sz w:val="18"/>
          <w:szCs w:val="18"/>
        </w:rPr>
      </w:pPr>
    </w:p>
    <w:p w14:paraId="069E5AA8" w14:textId="77777777" w:rsidR="00C31C45" w:rsidRPr="00504D26" w:rsidRDefault="00C31C45" w:rsidP="00C31C45">
      <w:pPr>
        <w:pStyle w:val="NormalWeb"/>
        <w:numPr>
          <w:ilvl w:val="0"/>
          <w:numId w:val="17"/>
        </w:numPr>
        <w:spacing w:before="0" w:beforeAutospacing="0" w:after="0" w:afterAutospacing="0"/>
        <w:ind w:left="360"/>
        <w:rPr>
          <w:b/>
          <w:sz w:val="18"/>
          <w:szCs w:val="18"/>
        </w:rPr>
      </w:pPr>
      <w:r w:rsidRPr="00504D26">
        <w:rPr>
          <w:b/>
          <w:sz w:val="18"/>
          <w:szCs w:val="18"/>
        </w:rPr>
        <w:t>Independence of the CME Planning Process</w:t>
      </w:r>
    </w:p>
    <w:p w14:paraId="0408955C" w14:textId="265424C4" w:rsidR="00C31C45" w:rsidRPr="00504D26" w:rsidRDefault="00C31C45" w:rsidP="00C31C45">
      <w:pPr>
        <w:rPr>
          <w:sz w:val="18"/>
          <w:szCs w:val="18"/>
        </w:rPr>
      </w:pPr>
      <w:r w:rsidRPr="00504D26">
        <w:rPr>
          <w:sz w:val="18"/>
          <w:szCs w:val="18"/>
        </w:rPr>
        <w:t>Independence during all phases of the CME process is enforced via strict oversight and checks and balances. If there is question that independence has been jeopardized by the influence of a</w:t>
      </w:r>
      <w:r w:rsidR="006A1ACE">
        <w:rPr>
          <w:sz w:val="18"/>
          <w:szCs w:val="18"/>
        </w:rPr>
        <w:t>n</w:t>
      </w:r>
      <w:r w:rsidRPr="00504D26">
        <w:rPr>
          <w:sz w:val="18"/>
          <w:szCs w:val="18"/>
        </w:rPr>
        <w:t xml:space="preserve"> </w:t>
      </w:r>
      <w:r w:rsidR="00A01EA5">
        <w:rPr>
          <w:sz w:val="18"/>
          <w:szCs w:val="18"/>
        </w:rPr>
        <w:t>ineligible company</w:t>
      </w:r>
      <w:r w:rsidRPr="00504D26">
        <w:rPr>
          <w:sz w:val="18"/>
          <w:szCs w:val="18"/>
        </w:rPr>
        <w:t>, the matter will be examined and escalated to the CME Committee, as necessary. If it is deemed that influence was indeed exercised, the CME Committee reserves the right to revoke/deny credit for any/all portions of the activity and to take appropriate corrective actions.</w:t>
      </w:r>
    </w:p>
    <w:p w14:paraId="585691FC" w14:textId="77777777" w:rsidR="00C31C45" w:rsidRPr="00504D26" w:rsidRDefault="00C31C45" w:rsidP="00C31C45">
      <w:pPr>
        <w:tabs>
          <w:tab w:val="left" w:pos="-720"/>
        </w:tabs>
        <w:suppressAutoHyphens/>
        <w:rPr>
          <w:b/>
          <w:spacing w:val="-3"/>
          <w:sz w:val="18"/>
          <w:szCs w:val="18"/>
        </w:rPr>
      </w:pPr>
    </w:p>
    <w:p w14:paraId="0C2B46CB" w14:textId="38563183" w:rsidR="00C31C45" w:rsidRPr="00504D26" w:rsidRDefault="00C31C45" w:rsidP="00C31C45">
      <w:pPr>
        <w:numPr>
          <w:ilvl w:val="0"/>
          <w:numId w:val="17"/>
        </w:numPr>
        <w:tabs>
          <w:tab w:val="left" w:pos="-720"/>
        </w:tabs>
        <w:suppressAutoHyphens/>
        <w:ind w:left="360"/>
        <w:rPr>
          <w:b/>
          <w:spacing w:val="-3"/>
          <w:sz w:val="18"/>
          <w:szCs w:val="18"/>
        </w:rPr>
      </w:pPr>
      <w:r w:rsidRPr="00504D26">
        <w:rPr>
          <w:b/>
          <w:spacing w:val="-3"/>
          <w:sz w:val="18"/>
          <w:szCs w:val="18"/>
        </w:rPr>
        <w:t xml:space="preserve">Disclosure and Conflict of Interest </w:t>
      </w:r>
      <w:r w:rsidR="005F76DC">
        <w:rPr>
          <w:b/>
          <w:spacing w:val="-3"/>
          <w:sz w:val="18"/>
          <w:szCs w:val="18"/>
        </w:rPr>
        <w:t>Mitigation</w:t>
      </w:r>
      <w:r w:rsidRPr="00504D26">
        <w:rPr>
          <w:b/>
          <w:spacing w:val="-3"/>
          <w:sz w:val="18"/>
          <w:szCs w:val="18"/>
        </w:rPr>
        <w:t xml:space="preserve"> of All Individuals in Control of Content</w:t>
      </w:r>
    </w:p>
    <w:p w14:paraId="73478FD7" w14:textId="77777777" w:rsidR="00C31C45" w:rsidRPr="00504D26" w:rsidRDefault="00C31C45" w:rsidP="00C31C45">
      <w:pPr>
        <w:tabs>
          <w:tab w:val="left" w:pos="-720"/>
        </w:tabs>
        <w:suppressAutoHyphens/>
        <w:rPr>
          <w:sz w:val="18"/>
          <w:szCs w:val="18"/>
        </w:rPr>
      </w:pPr>
      <w:proofErr w:type="gramStart"/>
      <w:r w:rsidRPr="00504D26">
        <w:rPr>
          <w:sz w:val="18"/>
          <w:szCs w:val="18"/>
        </w:rPr>
        <w:t>In order to</w:t>
      </w:r>
      <w:proofErr w:type="gramEnd"/>
      <w:r w:rsidRPr="00504D26">
        <w:rPr>
          <w:sz w:val="18"/>
          <w:szCs w:val="18"/>
        </w:rPr>
        <w:t xml:space="preserve"> promote independence and objectivity in CME, all contributors controlling content are required to follow a 3-step process:</w:t>
      </w:r>
    </w:p>
    <w:p w14:paraId="1B6630DB" w14:textId="77777777" w:rsidR="00C31C45" w:rsidRPr="00504D26" w:rsidRDefault="00C31C45" w:rsidP="00C31C45">
      <w:pPr>
        <w:tabs>
          <w:tab w:val="left" w:pos="-720"/>
        </w:tabs>
        <w:suppressAutoHyphens/>
        <w:rPr>
          <w:b/>
          <w:spacing w:val="-3"/>
          <w:sz w:val="18"/>
          <w:szCs w:val="18"/>
        </w:rPr>
      </w:pPr>
    </w:p>
    <w:p w14:paraId="3A6CFDE0" w14:textId="77777777" w:rsidR="00C31C45" w:rsidRPr="00C31C45" w:rsidRDefault="00C31C45" w:rsidP="00C31C45">
      <w:pPr>
        <w:pStyle w:val="ListParagraph"/>
        <w:numPr>
          <w:ilvl w:val="0"/>
          <w:numId w:val="22"/>
        </w:numPr>
        <w:tabs>
          <w:tab w:val="left" w:pos="-720"/>
          <w:tab w:val="left" w:pos="720"/>
          <w:tab w:val="left" w:pos="900"/>
        </w:tabs>
        <w:suppressAutoHyphens/>
        <w:ind w:left="990" w:hanging="630"/>
        <w:rPr>
          <w:b/>
          <w:spacing w:val="-3"/>
          <w:sz w:val="18"/>
          <w:szCs w:val="18"/>
        </w:rPr>
      </w:pPr>
      <w:r w:rsidRPr="00C31C45">
        <w:rPr>
          <w:b/>
          <w:spacing w:val="-3"/>
          <w:sz w:val="18"/>
          <w:szCs w:val="18"/>
        </w:rPr>
        <w:t>Disclosure/Identification of Financial Relationships</w:t>
      </w:r>
    </w:p>
    <w:p w14:paraId="02545CAF" w14:textId="77777777" w:rsidR="00C31C45" w:rsidRPr="00504D26" w:rsidRDefault="00C31C45" w:rsidP="00C31C45">
      <w:pPr>
        <w:tabs>
          <w:tab w:val="left" w:pos="900"/>
        </w:tabs>
        <w:autoSpaceDE w:val="0"/>
        <w:autoSpaceDN w:val="0"/>
        <w:adjustRightInd w:val="0"/>
        <w:ind w:left="720"/>
        <w:rPr>
          <w:spacing w:val="-3"/>
          <w:sz w:val="18"/>
          <w:szCs w:val="18"/>
        </w:rPr>
      </w:pPr>
      <w:r w:rsidRPr="00504D26">
        <w:rPr>
          <w:spacing w:val="-3"/>
          <w:sz w:val="18"/>
          <w:szCs w:val="18"/>
        </w:rPr>
        <w:t xml:space="preserve">All individuals in control of the educational content of the activity must disclose all relevant financial relationships. </w:t>
      </w:r>
      <w:r w:rsidRPr="00504D26">
        <w:rPr>
          <w:sz w:val="18"/>
          <w:szCs w:val="18"/>
        </w:rPr>
        <w:t>Information that an individual has no relationships must also be disclosed.  Disclosure must be made prior to the CME activity. I</w:t>
      </w:r>
      <w:r w:rsidRPr="00504D26">
        <w:rPr>
          <w:spacing w:val="-3"/>
          <w:sz w:val="18"/>
          <w:szCs w:val="18"/>
        </w:rPr>
        <w:t>f an individual refuses to disclose, or fails to do so prior to the activity commencement, they will be disqualified from participating in the CME activity.</w:t>
      </w:r>
      <w:r w:rsidRPr="00504D26">
        <w:rPr>
          <w:sz w:val="18"/>
          <w:szCs w:val="18"/>
        </w:rPr>
        <w:t xml:space="preserve"> </w:t>
      </w:r>
    </w:p>
    <w:p w14:paraId="79746509" w14:textId="77777777" w:rsidR="00C31C45" w:rsidRPr="00504D26" w:rsidRDefault="00C31C45" w:rsidP="00C31C45">
      <w:pPr>
        <w:autoSpaceDE w:val="0"/>
        <w:autoSpaceDN w:val="0"/>
        <w:adjustRightInd w:val="0"/>
        <w:rPr>
          <w:sz w:val="18"/>
          <w:szCs w:val="18"/>
        </w:rPr>
      </w:pPr>
    </w:p>
    <w:p w14:paraId="015504B5" w14:textId="77777777" w:rsidR="00C31C45" w:rsidRPr="00504D26" w:rsidRDefault="00C31C45" w:rsidP="00C31C45">
      <w:pPr>
        <w:autoSpaceDE w:val="0"/>
        <w:autoSpaceDN w:val="0"/>
        <w:adjustRightInd w:val="0"/>
        <w:ind w:left="720"/>
        <w:rPr>
          <w:b/>
          <w:sz w:val="18"/>
          <w:szCs w:val="18"/>
        </w:rPr>
      </w:pPr>
      <w:r w:rsidRPr="00504D26">
        <w:rPr>
          <w:b/>
          <w:sz w:val="18"/>
          <w:szCs w:val="18"/>
        </w:rPr>
        <w:t>Faculty Disclosure Form</w:t>
      </w:r>
    </w:p>
    <w:p w14:paraId="35A256AA" w14:textId="77777777" w:rsidR="00C31C45" w:rsidRPr="00504D26" w:rsidRDefault="00C31C45" w:rsidP="00C31C45">
      <w:pPr>
        <w:autoSpaceDE w:val="0"/>
        <w:autoSpaceDN w:val="0"/>
        <w:adjustRightInd w:val="0"/>
        <w:ind w:left="720"/>
        <w:rPr>
          <w:sz w:val="18"/>
          <w:szCs w:val="18"/>
        </w:rPr>
      </w:pPr>
      <w:r w:rsidRPr="00504D26">
        <w:rPr>
          <w:sz w:val="18"/>
          <w:szCs w:val="18"/>
        </w:rPr>
        <w:t xml:space="preserve">Disclosure information is collected and verified </w:t>
      </w:r>
      <w:r>
        <w:rPr>
          <w:sz w:val="18"/>
          <w:szCs w:val="18"/>
        </w:rPr>
        <w:t>via</w:t>
      </w:r>
      <w:r w:rsidRPr="00504D26">
        <w:rPr>
          <w:sz w:val="18"/>
          <w:szCs w:val="18"/>
        </w:rPr>
        <w:t xml:space="preserve"> several modalities, including but not limited </w:t>
      </w:r>
      <w:proofErr w:type="gramStart"/>
      <w:r w:rsidRPr="00504D26">
        <w:rPr>
          <w:sz w:val="18"/>
          <w:szCs w:val="18"/>
        </w:rPr>
        <w:t>to:</w:t>
      </w:r>
      <w:proofErr w:type="gramEnd"/>
      <w:r w:rsidRPr="00504D26">
        <w:rPr>
          <w:sz w:val="18"/>
          <w:szCs w:val="18"/>
        </w:rPr>
        <w:t xml:space="preserve"> standardized CME </w:t>
      </w:r>
      <w:r w:rsidRPr="00504D26">
        <w:rPr>
          <w:iCs/>
          <w:sz w:val="18"/>
          <w:szCs w:val="18"/>
        </w:rPr>
        <w:t>Faculty Disclosure Form, e-mail, verbally, etc.</w:t>
      </w:r>
    </w:p>
    <w:p w14:paraId="2FE39977" w14:textId="77777777" w:rsidR="00C31C45" w:rsidRPr="00504D26" w:rsidRDefault="00C31C45" w:rsidP="00C31C45">
      <w:pPr>
        <w:autoSpaceDE w:val="0"/>
        <w:autoSpaceDN w:val="0"/>
        <w:adjustRightInd w:val="0"/>
        <w:ind w:left="720"/>
        <w:rPr>
          <w:sz w:val="18"/>
          <w:szCs w:val="18"/>
        </w:rPr>
      </w:pPr>
    </w:p>
    <w:p w14:paraId="49834A23" w14:textId="77777777" w:rsidR="00C31C45" w:rsidRPr="00504D26" w:rsidRDefault="00C31C45" w:rsidP="00C31C45">
      <w:pPr>
        <w:autoSpaceDE w:val="0"/>
        <w:autoSpaceDN w:val="0"/>
        <w:adjustRightInd w:val="0"/>
        <w:ind w:left="720"/>
        <w:rPr>
          <w:b/>
          <w:spacing w:val="-3"/>
          <w:sz w:val="18"/>
          <w:szCs w:val="18"/>
        </w:rPr>
      </w:pPr>
      <w:r w:rsidRPr="00504D26">
        <w:rPr>
          <w:b/>
          <w:spacing w:val="-3"/>
          <w:sz w:val="18"/>
          <w:szCs w:val="18"/>
        </w:rPr>
        <w:t>Faculty Attestation</w:t>
      </w:r>
    </w:p>
    <w:p w14:paraId="4CC00DBC" w14:textId="31F3099C" w:rsidR="00C31C45" w:rsidRPr="00504D26" w:rsidRDefault="00C31C45" w:rsidP="00C31C45">
      <w:pPr>
        <w:autoSpaceDE w:val="0"/>
        <w:autoSpaceDN w:val="0"/>
        <w:adjustRightInd w:val="0"/>
        <w:ind w:left="720"/>
        <w:rPr>
          <w:spacing w:val="-3"/>
          <w:sz w:val="18"/>
          <w:szCs w:val="18"/>
        </w:rPr>
      </w:pPr>
      <w:r w:rsidRPr="00504D26">
        <w:rPr>
          <w:spacing w:val="-3"/>
          <w:sz w:val="18"/>
          <w:szCs w:val="18"/>
        </w:rPr>
        <w:t xml:space="preserve">ASRA </w:t>
      </w:r>
      <w:r w:rsidR="0075297A">
        <w:rPr>
          <w:spacing w:val="-3"/>
          <w:sz w:val="18"/>
          <w:szCs w:val="18"/>
        </w:rPr>
        <w:t xml:space="preserve">Pain Medicine </w:t>
      </w:r>
      <w:r w:rsidRPr="00504D26">
        <w:rPr>
          <w:spacing w:val="-3"/>
          <w:sz w:val="18"/>
          <w:szCs w:val="18"/>
        </w:rPr>
        <w:t>conflict of interest management process requires an attestation (included in t</w:t>
      </w:r>
      <w:r w:rsidRPr="00A71F5A">
        <w:rPr>
          <w:spacing w:val="-3"/>
          <w:sz w:val="18"/>
          <w:szCs w:val="18"/>
        </w:rPr>
        <w:t>he Faculty Disclosure Form</w:t>
      </w:r>
      <w:r w:rsidR="00642DB9">
        <w:rPr>
          <w:spacing w:val="-3"/>
          <w:sz w:val="18"/>
          <w:szCs w:val="18"/>
        </w:rPr>
        <w:t xml:space="preserve"> and faculty invitation</w:t>
      </w:r>
      <w:r w:rsidRPr="00A71F5A">
        <w:rPr>
          <w:spacing w:val="-3"/>
          <w:sz w:val="18"/>
          <w:szCs w:val="18"/>
        </w:rPr>
        <w:t>) on t</w:t>
      </w:r>
      <w:r w:rsidRPr="00504D26">
        <w:rPr>
          <w:spacing w:val="-3"/>
          <w:sz w:val="18"/>
          <w:szCs w:val="18"/>
        </w:rPr>
        <w:t>he part of all CME activity collaborators that their contributions will adhere to the following guidelines:</w:t>
      </w:r>
    </w:p>
    <w:p w14:paraId="7EDBCA26" w14:textId="77777777" w:rsidR="00C31C45" w:rsidRPr="00370C71" w:rsidRDefault="00C31C45" w:rsidP="00370C71">
      <w:pPr>
        <w:tabs>
          <w:tab w:val="left" w:pos="-720"/>
          <w:tab w:val="left" w:pos="0"/>
        </w:tabs>
        <w:suppressAutoHyphens/>
        <w:ind w:left="2880"/>
        <w:rPr>
          <w:sz w:val="20"/>
          <w:szCs w:val="18"/>
        </w:rPr>
      </w:pPr>
    </w:p>
    <w:p w14:paraId="64ED8961" w14:textId="77777777" w:rsidR="00370C71" w:rsidRPr="00370C71" w:rsidRDefault="00370C71" w:rsidP="00642DB9">
      <w:pPr>
        <w:numPr>
          <w:ilvl w:val="0"/>
          <w:numId w:val="24"/>
        </w:numPr>
        <w:ind w:left="1260"/>
        <w:rPr>
          <w:sz w:val="18"/>
          <w:szCs w:val="17"/>
        </w:rPr>
      </w:pPr>
      <w:r w:rsidRPr="00370C71">
        <w:rPr>
          <w:sz w:val="18"/>
          <w:szCs w:val="17"/>
        </w:rPr>
        <w:t xml:space="preserve">Submit presentation in advance for peer review. </w:t>
      </w:r>
    </w:p>
    <w:p w14:paraId="07BC3F89" w14:textId="77777777" w:rsidR="00370C71" w:rsidRPr="00370C71" w:rsidRDefault="00370C71" w:rsidP="00642DB9">
      <w:pPr>
        <w:numPr>
          <w:ilvl w:val="0"/>
          <w:numId w:val="24"/>
        </w:numPr>
        <w:ind w:left="1260"/>
        <w:rPr>
          <w:sz w:val="18"/>
          <w:szCs w:val="17"/>
        </w:rPr>
      </w:pPr>
      <w:r w:rsidRPr="00370C71">
        <w:rPr>
          <w:sz w:val="18"/>
          <w:szCs w:val="17"/>
        </w:rPr>
        <w:t>All presentations will be monitored onsite for compliance.</w:t>
      </w:r>
    </w:p>
    <w:p w14:paraId="5BDE1075" w14:textId="77777777" w:rsidR="00370C71" w:rsidRPr="00370C71" w:rsidRDefault="00370C71" w:rsidP="00642DB9">
      <w:pPr>
        <w:numPr>
          <w:ilvl w:val="0"/>
          <w:numId w:val="24"/>
        </w:numPr>
        <w:ind w:left="1260"/>
        <w:rPr>
          <w:sz w:val="18"/>
          <w:szCs w:val="17"/>
        </w:rPr>
      </w:pPr>
      <w:r w:rsidRPr="00370C71">
        <w:rPr>
          <w:sz w:val="18"/>
          <w:szCs w:val="17"/>
        </w:rPr>
        <w:t xml:space="preserve">No use of promotional content of a commercial entity (includes product/trade names, photos, logos, company names, etc.). </w:t>
      </w:r>
    </w:p>
    <w:p w14:paraId="712A405A" w14:textId="77777777" w:rsidR="00370C71" w:rsidRPr="00370C71" w:rsidRDefault="00370C71" w:rsidP="00642DB9">
      <w:pPr>
        <w:numPr>
          <w:ilvl w:val="0"/>
          <w:numId w:val="24"/>
        </w:numPr>
        <w:ind w:left="1260"/>
        <w:rPr>
          <w:sz w:val="18"/>
          <w:szCs w:val="17"/>
        </w:rPr>
      </w:pPr>
      <w:r w:rsidRPr="00370C71">
        <w:rPr>
          <w:sz w:val="18"/>
          <w:szCs w:val="17"/>
        </w:rPr>
        <w:t xml:space="preserve">Logos appearing on ultrasound images/machines should not be visible in presentations. </w:t>
      </w:r>
    </w:p>
    <w:p w14:paraId="7CF3B374" w14:textId="77777777" w:rsidR="00370C71" w:rsidRPr="00370C71" w:rsidRDefault="00370C71" w:rsidP="00642DB9">
      <w:pPr>
        <w:numPr>
          <w:ilvl w:val="0"/>
          <w:numId w:val="24"/>
        </w:numPr>
        <w:ind w:left="1260"/>
        <w:rPr>
          <w:sz w:val="18"/>
          <w:szCs w:val="17"/>
        </w:rPr>
      </w:pPr>
      <w:r w:rsidRPr="00370C71">
        <w:rPr>
          <w:sz w:val="18"/>
          <w:szCs w:val="17"/>
        </w:rPr>
        <w:t xml:space="preserve">Use of scientific/generic names; trade names should be used only if </w:t>
      </w:r>
      <w:proofErr w:type="gramStart"/>
      <w:r w:rsidRPr="00370C71">
        <w:rPr>
          <w:sz w:val="18"/>
          <w:szCs w:val="17"/>
        </w:rPr>
        <w:t>absolutely necessary</w:t>
      </w:r>
      <w:proofErr w:type="gramEnd"/>
      <w:r w:rsidRPr="00370C71">
        <w:rPr>
          <w:sz w:val="18"/>
          <w:szCs w:val="17"/>
        </w:rPr>
        <w:t xml:space="preserve"> for educational clarity; in such cases the name may be included parenthetically once, but no more. If more than one company makes the product, all applicable trade names should be identified.</w:t>
      </w:r>
    </w:p>
    <w:p w14:paraId="2C386599" w14:textId="77777777" w:rsidR="00370C71" w:rsidRPr="00370C71" w:rsidRDefault="00370C71" w:rsidP="00642DB9">
      <w:pPr>
        <w:numPr>
          <w:ilvl w:val="0"/>
          <w:numId w:val="24"/>
        </w:numPr>
        <w:ind w:left="1260"/>
        <w:rPr>
          <w:sz w:val="18"/>
          <w:szCs w:val="17"/>
        </w:rPr>
      </w:pPr>
      <w:r w:rsidRPr="00370C71">
        <w:rPr>
          <w:sz w:val="18"/>
          <w:szCs w:val="17"/>
        </w:rPr>
        <w:t>No patient Protected Health Information; materials must be de-identified.</w:t>
      </w:r>
    </w:p>
    <w:p w14:paraId="5B6295A1" w14:textId="16451B2D" w:rsidR="002C0CF3" w:rsidRDefault="002C0CF3" w:rsidP="00642DB9">
      <w:pPr>
        <w:numPr>
          <w:ilvl w:val="0"/>
          <w:numId w:val="24"/>
        </w:numPr>
        <w:ind w:left="1260"/>
        <w:rPr>
          <w:sz w:val="18"/>
          <w:szCs w:val="17"/>
        </w:rPr>
      </w:pPr>
      <w:r w:rsidRPr="002C0CF3">
        <w:rPr>
          <w:sz w:val="18"/>
          <w:szCs w:val="17"/>
        </w:rPr>
        <w:t xml:space="preserve">ASRA </w:t>
      </w:r>
      <w:r w:rsidR="008B11B4">
        <w:rPr>
          <w:sz w:val="18"/>
          <w:szCs w:val="17"/>
        </w:rPr>
        <w:t xml:space="preserve">Pain Medicine </w:t>
      </w:r>
      <w:r w:rsidRPr="002C0CF3">
        <w:rPr>
          <w:sz w:val="18"/>
          <w:szCs w:val="17"/>
        </w:rPr>
        <w:t>Faculty, Associate Faculty, Board of Directors, CME Committee Chair and Vice Chair, Scientific Program Committee Chair, RAPM Editor and Associate Editor in Chief will not speak in any non-CME promotional events (</w:t>
      </w:r>
      <w:proofErr w:type="gramStart"/>
      <w:r w:rsidRPr="002C0CF3">
        <w:rPr>
          <w:sz w:val="18"/>
          <w:szCs w:val="17"/>
        </w:rPr>
        <w:t>e.g.</w:t>
      </w:r>
      <w:proofErr w:type="gramEnd"/>
      <w:r w:rsidRPr="002C0CF3">
        <w:rPr>
          <w:sz w:val="18"/>
          <w:szCs w:val="17"/>
        </w:rPr>
        <w:t xml:space="preserve"> promotional presentations or product theaters) during dates of the ASRA </w:t>
      </w:r>
      <w:r w:rsidR="00435265">
        <w:rPr>
          <w:sz w:val="18"/>
          <w:szCs w:val="17"/>
        </w:rPr>
        <w:t xml:space="preserve">Pain Medicine </w:t>
      </w:r>
      <w:r w:rsidRPr="002C0CF3">
        <w:rPr>
          <w:sz w:val="18"/>
          <w:szCs w:val="17"/>
        </w:rPr>
        <w:t xml:space="preserve">meeting (e.g. Thursday, Friday or Saturday) or ASRA </w:t>
      </w:r>
      <w:r w:rsidR="00435265">
        <w:rPr>
          <w:sz w:val="18"/>
          <w:szCs w:val="17"/>
        </w:rPr>
        <w:t xml:space="preserve">Pain Medicine </w:t>
      </w:r>
      <w:r w:rsidRPr="002C0CF3">
        <w:rPr>
          <w:sz w:val="18"/>
          <w:szCs w:val="17"/>
        </w:rPr>
        <w:t>course (e.g. Saturday or Sunday) at the official meeting/course headquarters or offsite locations. This does not preclude consulting relationships.</w:t>
      </w:r>
    </w:p>
    <w:p w14:paraId="3BA6F75F" w14:textId="77777777" w:rsidR="00370C71" w:rsidRPr="00370C71" w:rsidRDefault="00370C71" w:rsidP="00642DB9">
      <w:pPr>
        <w:numPr>
          <w:ilvl w:val="0"/>
          <w:numId w:val="24"/>
        </w:numPr>
        <w:ind w:left="1260"/>
        <w:rPr>
          <w:sz w:val="18"/>
          <w:szCs w:val="17"/>
        </w:rPr>
      </w:pPr>
      <w:r w:rsidRPr="00370C71">
        <w:rPr>
          <w:sz w:val="18"/>
          <w:szCs w:val="17"/>
        </w:rPr>
        <w:t xml:space="preserve">Faculty should not allow industry representatives to influence CME content in any way. If approached, please refrain from discussing presentation content.  </w:t>
      </w:r>
    </w:p>
    <w:p w14:paraId="5E7E0F61" w14:textId="77777777" w:rsidR="00370C71" w:rsidRDefault="00370C71" w:rsidP="00642DB9">
      <w:pPr>
        <w:numPr>
          <w:ilvl w:val="0"/>
          <w:numId w:val="24"/>
        </w:numPr>
        <w:ind w:left="1260"/>
        <w:rPr>
          <w:sz w:val="18"/>
          <w:szCs w:val="17"/>
        </w:rPr>
      </w:pPr>
      <w:r w:rsidRPr="00370C71">
        <w:rPr>
          <w:sz w:val="18"/>
          <w:szCs w:val="17"/>
        </w:rPr>
        <w:t xml:space="preserve">Disclosure slide included and verbal disclosure made, even if nothing to disclose, at beginning of presentation(s). </w:t>
      </w:r>
    </w:p>
    <w:p w14:paraId="37E71A86" w14:textId="2520E48A" w:rsidR="00C31C45" w:rsidRPr="00370C71" w:rsidRDefault="00370C71" w:rsidP="00642DB9">
      <w:pPr>
        <w:numPr>
          <w:ilvl w:val="0"/>
          <w:numId w:val="24"/>
        </w:numPr>
        <w:ind w:left="1260"/>
        <w:rPr>
          <w:sz w:val="18"/>
          <w:szCs w:val="17"/>
        </w:rPr>
      </w:pPr>
      <w:r w:rsidRPr="00370C71">
        <w:rPr>
          <w:sz w:val="18"/>
          <w:szCs w:val="17"/>
        </w:rPr>
        <w:t>The same disclosure information/slide should be included for all presentations; faculty may verbally indicate if not “directly” relevant to the topic being presented.</w:t>
      </w:r>
    </w:p>
    <w:p w14:paraId="79EC55F9" w14:textId="77777777" w:rsidR="00370C71" w:rsidRDefault="00370C71" w:rsidP="00C31C45">
      <w:pPr>
        <w:autoSpaceDE w:val="0"/>
        <w:autoSpaceDN w:val="0"/>
        <w:adjustRightInd w:val="0"/>
        <w:ind w:left="367" w:firstLine="353"/>
        <w:rPr>
          <w:b/>
          <w:sz w:val="18"/>
          <w:szCs w:val="18"/>
        </w:rPr>
      </w:pPr>
    </w:p>
    <w:p w14:paraId="37F15D86" w14:textId="77777777" w:rsidR="00C31C45" w:rsidRPr="00504D26" w:rsidRDefault="00C31C45" w:rsidP="00C31C45">
      <w:pPr>
        <w:autoSpaceDE w:val="0"/>
        <w:autoSpaceDN w:val="0"/>
        <w:adjustRightInd w:val="0"/>
        <w:ind w:left="367" w:firstLine="353"/>
        <w:rPr>
          <w:b/>
          <w:sz w:val="18"/>
          <w:szCs w:val="18"/>
        </w:rPr>
      </w:pPr>
      <w:r w:rsidRPr="00504D26">
        <w:rPr>
          <w:b/>
          <w:sz w:val="18"/>
          <w:szCs w:val="18"/>
        </w:rPr>
        <w:t>Faculty Disclosure Grid</w:t>
      </w:r>
    </w:p>
    <w:p w14:paraId="419DA529" w14:textId="77777777" w:rsidR="00C31C45" w:rsidRPr="00504D26" w:rsidRDefault="00C31C45" w:rsidP="00C31C45">
      <w:pPr>
        <w:autoSpaceDE w:val="0"/>
        <w:autoSpaceDN w:val="0"/>
        <w:adjustRightInd w:val="0"/>
        <w:ind w:left="720"/>
        <w:rPr>
          <w:sz w:val="18"/>
          <w:szCs w:val="18"/>
        </w:rPr>
      </w:pPr>
      <w:r w:rsidRPr="00504D26">
        <w:rPr>
          <w:sz w:val="18"/>
          <w:szCs w:val="18"/>
        </w:rPr>
        <w:t>Faculty disclosure information for all those controlling content is compiled and comprehensively recorded in the Faculty Disclosure Grid.</w:t>
      </w:r>
    </w:p>
    <w:p w14:paraId="57D5FAAC" w14:textId="77777777" w:rsidR="00C31C45" w:rsidRPr="00504D26" w:rsidRDefault="00C31C45" w:rsidP="00C31C45">
      <w:pPr>
        <w:autoSpaceDE w:val="0"/>
        <w:autoSpaceDN w:val="0"/>
        <w:adjustRightInd w:val="0"/>
        <w:ind w:left="734"/>
        <w:rPr>
          <w:sz w:val="18"/>
          <w:szCs w:val="18"/>
        </w:rPr>
      </w:pPr>
    </w:p>
    <w:p w14:paraId="46FE7E16" w14:textId="37F54099" w:rsidR="00C31C45" w:rsidRPr="00C31C45" w:rsidRDefault="005F76DC" w:rsidP="00C31C45">
      <w:pPr>
        <w:pStyle w:val="ListParagraph"/>
        <w:numPr>
          <w:ilvl w:val="0"/>
          <w:numId w:val="22"/>
        </w:numPr>
        <w:autoSpaceDE w:val="0"/>
        <w:autoSpaceDN w:val="0"/>
        <w:adjustRightInd w:val="0"/>
        <w:ind w:left="720"/>
        <w:rPr>
          <w:b/>
          <w:sz w:val="18"/>
          <w:szCs w:val="18"/>
        </w:rPr>
      </w:pPr>
      <w:r>
        <w:rPr>
          <w:b/>
          <w:sz w:val="18"/>
          <w:szCs w:val="18"/>
        </w:rPr>
        <w:t>Mitigation</w:t>
      </w:r>
      <w:r w:rsidR="00C31C45" w:rsidRPr="00C31C45">
        <w:rPr>
          <w:b/>
          <w:sz w:val="18"/>
          <w:szCs w:val="18"/>
        </w:rPr>
        <w:t xml:space="preserve"> of Conflict of Interest</w:t>
      </w:r>
    </w:p>
    <w:p w14:paraId="2C37F786" w14:textId="00973D45" w:rsidR="00C31C45" w:rsidRDefault="00C31C45" w:rsidP="0021752A">
      <w:pPr>
        <w:autoSpaceDE w:val="0"/>
        <w:autoSpaceDN w:val="0"/>
        <w:adjustRightInd w:val="0"/>
        <w:ind w:left="720"/>
        <w:rPr>
          <w:sz w:val="18"/>
          <w:szCs w:val="18"/>
        </w:rPr>
      </w:pPr>
      <w:r w:rsidRPr="00504D26">
        <w:rPr>
          <w:sz w:val="18"/>
          <w:szCs w:val="18"/>
        </w:rPr>
        <w:t xml:space="preserve">Disclosure and conflict of interest information is reviewed by the activity planning committee, or other qualified reviewer. All identified conflicts of interest must be </w:t>
      </w:r>
      <w:r w:rsidR="00B92307">
        <w:rPr>
          <w:sz w:val="18"/>
          <w:szCs w:val="18"/>
        </w:rPr>
        <w:t>mitigated</w:t>
      </w:r>
      <w:r w:rsidRPr="00504D26">
        <w:rPr>
          <w:sz w:val="18"/>
          <w:szCs w:val="18"/>
        </w:rPr>
        <w:t xml:space="preserve"> via several modalities prior to the activity, including:</w:t>
      </w:r>
    </w:p>
    <w:p w14:paraId="10208955" w14:textId="77777777" w:rsidR="00C31C45" w:rsidRPr="00504D26" w:rsidRDefault="00C31C45" w:rsidP="00C31C45">
      <w:pPr>
        <w:autoSpaceDE w:val="0"/>
        <w:autoSpaceDN w:val="0"/>
        <w:adjustRightInd w:val="0"/>
        <w:ind w:left="907"/>
        <w:rPr>
          <w:sz w:val="18"/>
          <w:szCs w:val="18"/>
        </w:rPr>
      </w:pPr>
    </w:p>
    <w:p w14:paraId="7A1F87DF" w14:textId="581DE580" w:rsidR="00C31C45" w:rsidRPr="00504D26" w:rsidRDefault="00C31C45" w:rsidP="00C31C45">
      <w:pPr>
        <w:numPr>
          <w:ilvl w:val="0"/>
          <w:numId w:val="19"/>
        </w:numPr>
        <w:autoSpaceDE w:val="0"/>
        <w:autoSpaceDN w:val="0"/>
        <w:adjustRightInd w:val="0"/>
        <w:rPr>
          <w:sz w:val="18"/>
          <w:szCs w:val="18"/>
        </w:rPr>
      </w:pPr>
      <w:r w:rsidRPr="00504D26">
        <w:rPr>
          <w:bCs/>
          <w:sz w:val="18"/>
          <w:szCs w:val="18"/>
        </w:rPr>
        <w:t xml:space="preserve">Reminder of CME guidelines for </w:t>
      </w:r>
      <w:r w:rsidR="0075297A">
        <w:rPr>
          <w:bCs/>
          <w:sz w:val="18"/>
          <w:szCs w:val="18"/>
        </w:rPr>
        <w:t xml:space="preserve">integrity and </w:t>
      </w:r>
      <w:r w:rsidRPr="00504D26">
        <w:rPr>
          <w:bCs/>
          <w:sz w:val="18"/>
          <w:szCs w:val="18"/>
        </w:rPr>
        <w:t>independence</w:t>
      </w:r>
    </w:p>
    <w:p w14:paraId="26AC7F0F" w14:textId="77777777" w:rsidR="00C31C45" w:rsidRPr="00504D26" w:rsidRDefault="00C31C45" w:rsidP="00C31C45">
      <w:pPr>
        <w:numPr>
          <w:ilvl w:val="0"/>
          <w:numId w:val="19"/>
        </w:numPr>
        <w:autoSpaceDE w:val="0"/>
        <w:autoSpaceDN w:val="0"/>
        <w:adjustRightInd w:val="0"/>
        <w:rPr>
          <w:bCs/>
          <w:sz w:val="18"/>
          <w:szCs w:val="18"/>
        </w:rPr>
      </w:pPr>
      <w:r w:rsidRPr="00504D26">
        <w:rPr>
          <w:bCs/>
          <w:sz w:val="18"/>
          <w:szCs w:val="18"/>
        </w:rPr>
        <w:t>Reminder that l</w:t>
      </w:r>
      <w:r w:rsidRPr="00504D26">
        <w:rPr>
          <w:spacing w:val="-3"/>
          <w:sz w:val="18"/>
          <w:szCs w:val="18"/>
        </w:rPr>
        <w:t>earners will be evaluating the presentations for independence</w:t>
      </w:r>
      <w:r w:rsidRPr="00504D26">
        <w:rPr>
          <w:sz w:val="18"/>
          <w:szCs w:val="18"/>
        </w:rPr>
        <w:t xml:space="preserve"> </w:t>
      </w:r>
    </w:p>
    <w:p w14:paraId="42931E78" w14:textId="77777777" w:rsidR="00C31C45" w:rsidRPr="00504D26" w:rsidRDefault="00C31C45" w:rsidP="00C31C45">
      <w:pPr>
        <w:numPr>
          <w:ilvl w:val="0"/>
          <w:numId w:val="19"/>
        </w:numPr>
        <w:rPr>
          <w:bCs/>
          <w:sz w:val="18"/>
          <w:szCs w:val="18"/>
        </w:rPr>
      </w:pPr>
      <w:r w:rsidRPr="00504D26">
        <w:rPr>
          <w:sz w:val="18"/>
          <w:szCs w:val="18"/>
        </w:rPr>
        <w:t>Shift the focus of the speaker’s presentation from the area with conflict of interest to one without</w:t>
      </w:r>
    </w:p>
    <w:p w14:paraId="2104A807" w14:textId="77777777" w:rsidR="00C31C45" w:rsidRPr="00504D26" w:rsidRDefault="00C31C45" w:rsidP="00C31C45">
      <w:pPr>
        <w:numPr>
          <w:ilvl w:val="0"/>
          <w:numId w:val="19"/>
        </w:numPr>
        <w:rPr>
          <w:bCs/>
          <w:sz w:val="18"/>
          <w:szCs w:val="18"/>
        </w:rPr>
      </w:pPr>
      <w:r w:rsidRPr="00504D26">
        <w:rPr>
          <w:sz w:val="18"/>
          <w:szCs w:val="18"/>
        </w:rPr>
        <w:t>Faculty member divests himself/herself of the financial relationship with a commercial interest</w:t>
      </w:r>
    </w:p>
    <w:p w14:paraId="4AAEE47E" w14:textId="77777777" w:rsidR="00C31C45" w:rsidRPr="00504D26" w:rsidRDefault="00C31C45" w:rsidP="00C31C45">
      <w:pPr>
        <w:numPr>
          <w:ilvl w:val="0"/>
          <w:numId w:val="19"/>
        </w:numPr>
        <w:rPr>
          <w:bCs/>
          <w:sz w:val="18"/>
          <w:szCs w:val="18"/>
        </w:rPr>
      </w:pPr>
      <w:r w:rsidRPr="00504D26">
        <w:rPr>
          <w:sz w:val="18"/>
          <w:szCs w:val="18"/>
        </w:rPr>
        <w:t xml:space="preserve">Faculty member is excused from participating in the activity or conflicted portion thereof </w:t>
      </w:r>
    </w:p>
    <w:p w14:paraId="32808858" w14:textId="77777777" w:rsidR="00C31C45" w:rsidRPr="00504D26" w:rsidRDefault="00C31C45" w:rsidP="00C31C45">
      <w:pPr>
        <w:numPr>
          <w:ilvl w:val="0"/>
          <w:numId w:val="19"/>
        </w:numPr>
        <w:rPr>
          <w:bCs/>
          <w:sz w:val="18"/>
          <w:szCs w:val="18"/>
        </w:rPr>
      </w:pPr>
      <w:r w:rsidRPr="00504D26">
        <w:rPr>
          <w:spacing w:val="-3"/>
          <w:sz w:val="18"/>
          <w:szCs w:val="18"/>
        </w:rPr>
        <w:t>CME credit revoked for presentation(s)</w:t>
      </w:r>
    </w:p>
    <w:p w14:paraId="07FB7841" w14:textId="77777777" w:rsidR="00C31C45" w:rsidRPr="00FB3EB8" w:rsidRDefault="00C31C45" w:rsidP="00C31C45">
      <w:pPr>
        <w:numPr>
          <w:ilvl w:val="0"/>
          <w:numId w:val="19"/>
        </w:numPr>
        <w:rPr>
          <w:bCs/>
          <w:sz w:val="18"/>
          <w:szCs w:val="18"/>
        </w:rPr>
      </w:pPr>
      <w:r w:rsidRPr="00504D26">
        <w:rPr>
          <w:sz w:val="18"/>
          <w:szCs w:val="18"/>
        </w:rPr>
        <w:t>Peer review of content prior to activity (changes made, if necessary for compliance), review done by:</w:t>
      </w:r>
    </w:p>
    <w:p w14:paraId="56B68757" w14:textId="5EE132AA" w:rsidR="00C971A2" w:rsidRDefault="00C971A2" w:rsidP="00C971A2">
      <w:pPr>
        <w:numPr>
          <w:ilvl w:val="1"/>
          <w:numId w:val="19"/>
        </w:numPr>
        <w:rPr>
          <w:bCs/>
          <w:sz w:val="18"/>
          <w:szCs w:val="18"/>
        </w:rPr>
      </w:pPr>
      <w:r w:rsidRPr="00504D26">
        <w:rPr>
          <w:sz w:val="18"/>
          <w:szCs w:val="18"/>
        </w:rPr>
        <w:t>Chair</w:t>
      </w:r>
      <w:r>
        <w:rPr>
          <w:sz w:val="18"/>
          <w:szCs w:val="18"/>
        </w:rPr>
        <w:t>/Co-Chair</w:t>
      </w:r>
      <w:r w:rsidRPr="00504D26">
        <w:rPr>
          <w:sz w:val="18"/>
          <w:szCs w:val="18"/>
        </w:rPr>
        <w:t>, CME Committee</w:t>
      </w:r>
      <w:r>
        <w:rPr>
          <w:sz w:val="18"/>
          <w:szCs w:val="18"/>
        </w:rPr>
        <w:t xml:space="preserve"> (primary review, escalated to the below, as necessary)</w:t>
      </w:r>
    </w:p>
    <w:p w14:paraId="554118C0" w14:textId="398D0CD5" w:rsidR="00C31C45" w:rsidRPr="00504D26" w:rsidRDefault="00C31C45" w:rsidP="00C31C45">
      <w:pPr>
        <w:numPr>
          <w:ilvl w:val="1"/>
          <w:numId w:val="19"/>
        </w:numPr>
        <w:rPr>
          <w:bCs/>
          <w:sz w:val="18"/>
          <w:szCs w:val="18"/>
        </w:rPr>
      </w:pPr>
      <w:r w:rsidRPr="00504D26">
        <w:rPr>
          <w:sz w:val="18"/>
          <w:szCs w:val="18"/>
        </w:rPr>
        <w:t>Moderator/</w:t>
      </w:r>
      <w:r>
        <w:rPr>
          <w:sz w:val="18"/>
          <w:szCs w:val="18"/>
        </w:rPr>
        <w:t>Lead</w:t>
      </w:r>
      <w:r w:rsidRPr="00504D26">
        <w:rPr>
          <w:sz w:val="18"/>
          <w:szCs w:val="18"/>
        </w:rPr>
        <w:t xml:space="preserve"> of the session </w:t>
      </w:r>
    </w:p>
    <w:p w14:paraId="3D5F4E00" w14:textId="77777777" w:rsidR="00C31C45" w:rsidRPr="00504D26" w:rsidRDefault="00C31C45" w:rsidP="00C31C45">
      <w:pPr>
        <w:numPr>
          <w:ilvl w:val="1"/>
          <w:numId w:val="19"/>
        </w:numPr>
        <w:rPr>
          <w:bCs/>
          <w:sz w:val="18"/>
          <w:szCs w:val="18"/>
        </w:rPr>
      </w:pPr>
      <w:r w:rsidRPr="00504D26">
        <w:rPr>
          <w:sz w:val="18"/>
          <w:szCs w:val="18"/>
        </w:rPr>
        <w:t>Chair, Scientific/Education Planning Committee</w:t>
      </w:r>
    </w:p>
    <w:p w14:paraId="12CEDB6E" w14:textId="29930064" w:rsidR="00C31C45" w:rsidRPr="00FB3EB8" w:rsidRDefault="00C31C45" w:rsidP="00C31C45">
      <w:pPr>
        <w:numPr>
          <w:ilvl w:val="0"/>
          <w:numId w:val="19"/>
        </w:numPr>
        <w:rPr>
          <w:bCs/>
          <w:sz w:val="18"/>
          <w:szCs w:val="18"/>
        </w:rPr>
      </w:pPr>
      <w:r w:rsidRPr="00FB3EB8">
        <w:rPr>
          <w:bCs/>
          <w:sz w:val="18"/>
          <w:szCs w:val="18"/>
        </w:rPr>
        <w:t>A</w:t>
      </w:r>
      <w:r w:rsidRPr="00FB3EB8">
        <w:rPr>
          <w:sz w:val="18"/>
          <w:szCs w:val="18"/>
        </w:rPr>
        <w:t>dditional o</w:t>
      </w:r>
      <w:r w:rsidRPr="00FB3EB8">
        <w:rPr>
          <w:spacing w:val="-3"/>
          <w:sz w:val="18"/>
          <w:szCs w:val="18"/>
        </w:rPr>
        <w:t>n-site monitoring of activity</w:t>
      </w:r>
      <w:r w:rsidR="00C971A2">
        <w:rPr>
          <w:spacing w:val="-3"/>
          <w:sz w:val="18"/>
          <w:szCs w:val="18"/>
        </w:rPr>
        <w:t xml:space="preserve"> by the moderator</w:t>
      </w:r>
      <w:r w:rsidRPr="00FB3EB8">
        <w:rPr>
          <w:spacing w:val="-3"/>
          <w:sz w:val="18"/>
          <w:szCs w:val="18"/>
        </w:rPr>
        <w:t xml:space="preserve"> </w:t>
      </w:r>
    </w:p>
    <w:p w14:paraId="24C4CF99" w14:textId="77777777" w:rsidR="00C31C45" w:rsidRPr="00504D26" w:rsidRDefault="00C31C45" w:rsidP="00C31C45">
      <w:pPr>
        <w:tabs>
          <w:tab w:val="left" w:pos="1062"/>
        </w:tabs>
        <w:ind w:left="7"/>
        <w:rPr>
          <w:i/>
          <w:spacing w:val="-3"/>
          <w:sz w:val="18"/>
          <w:szCs w:val="18"/>
        </w:rPr>
      </w:pPr>
    </w:p>
    <w:p w14:paraId="2D5CE2BF" w14:textId="1510A852" w:rsidR="00C31C45" w:rsidRPr="00504D26" w:rsidRDefault="00C31C45" w:rsidP="00C31C45">
      <w:pPr>
        <w:tabs>
          <w:tab w:val="left" w:pos="1062"/>
        </w:tabs>
        <w:ind w:left="907"/>
        <w:rPr>
          <w:b/>
          <w:sz w:val="18"/>
          <w:szCs w:val="18"/>
        </w:rPr>
      </w:pPr>
      <w:r w:rsidRPr="00504D26">
        <w:rPr>
          <w:b/>
          <w:sz w:val="18"/>
          <w:szCs w:val="18"/>
        </w:rPr>
        <w:t>Employees of a</w:t>
      </w:r>
      <w:r w:rsidR="001858F7">
        <w:rPr>
          <w:b/>
          <w:sz w:val="18"/>
          <w:szCs w:val="18"/>
        </w:rPr>
        <w:t>n</w:t>
      </w:r>
      <w:r w:rsidRPr="00504D26">
        <w:rPr>
          <w:b/>
          <w:sz w:val="18"/>
          <w:szCs w:val="18"/>
        </w:rPr>
        <w:t xml:space="preserve"> </w:t>
      </w:r>
      <w:r w:rsidR="008B11B4">
        <w:rPr>
          <w:b/>
          <w:sz w:val="18"/>
          <w:szCs w:val="18"/>
        </w:rPr>
        <w:t>Ineligible Company</w:t>
      </w:r>
    </w:p>
    <w:p w14:paraId="5F737BC6" w14:textId="2833C29A" w:rsidR="00C31C45" w:rsidRPr="00C31C45" w:rsidRDefault="00C31C45" w:rsidP="00C31C45">
      <w:pPr>
        <w:ind w:left="907"/>
        <w:rPr>
          <w:sz w:val="18"/>
        </w:rPr>
      </w:pPr>
      <w:r w:rsidRPr="00C31C45">
        <w:rPr>
          <w:sz w:val="18"/>
        </w:rPr>
        <w:t xml:space="preserve">Per ACCME policy, employees of </w:t>
      </w:r>
      <w:r w:rsidR="008B11B4">
        <w:rPr>
          <w:sz w:val="18"/>
        </w:rPr>
        <w:t>ineligible companies</w:t>
      </w:r>
      <w:r w:rsidRPr="00C31C45">
        <w:rPr>
          <w:sz w:val="18"/>
        </w:rPr>
        <w:t xml:space="preserve"> cannot participate in accredited CME activities if the content of the CME activity relates to the business lines and products of the commercial interest. Exceptions to this policy include:</w:t>
      </w:r>
    </w:p>
    <w:p w14:paraId="6C603238" w14:textId="77777777" w:rsidR="00C31C45" w:rsidRDefault="00C31C45" w:rsidP="00C31C45">
      <w:pPr>
        <w:ind w:left="907"/>
        <w:rPr>
          <w:sz w:val="18"/>
          <w:szCs w:val="18"/>
        </w:rPr>
      </w:pPr>
    </w:p>
    <w:p w14:paraId="41737FA3" w14:textId="77777777" w:rsidR="00C31C45" w:rsidRDefault="00C31C45" w:rsidP="00C31C45">
      <w:pPr>
        <w:numPr>
          <w:ilvl w:val="0"/>
          <w:numId w:val="19"/>
        </w:numPr>
        <w:rPr>
          <w:bCs/>
          <w:sz w:val="18"/>
          <w:szCs w:val="18"/>
        </w:rPr>
      </w:pPr>
      <w:r w:rsidRPr="00FB3EB8">
        <w:rPr>
          <w:sz w:val="18"/>
          <w:szCs w:val="18"/>
        </w:rPr>
        <w:t xml:space="preserve">Teaching about the scientific or discovery process itself, reporting research results that would be considered at the level of biology or physics – but not about products. </w:t>
      </w:r>
    </w:p>
    <w:p w14:paraId="06F45C45" w14:textId="7E90E6C5" w:rsidR="00C31C45" w:rsidRPr="00FB3EB8" w:rsidRDefault="00C31C45" w:rsidP="00C31C45">
      <w:pPr>
        <w:numPr>
          <w:ilvl w:val="0"/>
          <w:numId w:val="19"/>
        </w:numPr>
        <w:rPr>
          <w:bCs/>
          <w:sz w:val="18"/>
          <w:szCs w:val="18"/>
        </w:rPr>
      </w:pPr>
      <w:r w:rsidRPr="00FB3EB8">
        <w:rPr>
          <w:sz w:val="18"/>
          <w:szCs w:val="18"/>
        </w:rPr>
        <w:t>Demonstrating the operational aspects or ensuring proper functioning of the use of a device during a hands-on learning activity. Although participating in the activity, the company representative is not influencing CME content and must abide</w:t>
      </w:r>
      <w:r>
        <w:rPr>
          <w:sz w:val="18"/>
          <w:szCs w:val="18"/>
        </w:rPr>
        <w:t xml:space="preserve"> by the</w:t>
      </w:r>
      <w:r w:rsidRPr="00FB3EB8">
        <w:rPr>
          <w:sz w:val="18"/>
          <w:szCs w:val="18"/>
        </w:rPr>
        <w:t xml:space="preserve"> </w:t>
      </w:r>
      <w:r>
        <w:rPr>
          <w:sz w:val="18"/>
          <w:szCs w:val="18"/>
        </w:rPr>
        <w:t xml:space="preserve">ASRA </w:t>
      </w:r>
      <w:r w:rsidR="008B11B4">
        <w:rPr>
          <w:sz w:val="18"/>
          <w:szCs w:val="18"/>
        </w:rPr>
        <w:t xml:space="preserve">Pain Medicine </w:t>
      </w:r>
      <w:r>
        <w:rPr>
          <w:sz w:val="18"/>
          <w:szCs w:val="18"/>
        </w:rPr>
        <w:t xml:space="preserve">policy on Separation of Promotional from Educational Activities. </w:t>
      </w:r>
      <w:r w:rsidRPr="00FB3EB8">
        <w:rPr>
          <w:sz w:val="18"/>
          <w:szCs w:val="18"/>
        </w:rPr>
        <w:t xml:space="preserve"> </w:t>
      </w:r>
    </w:p>
    <w:p w14:paraId="6784848D" w14:textId="77777777" w:rsidR="00C31C45" w:rsidRDefault="00C31C45" w:rsidP="00C31C45">
      <w:pPr>
        <w:ind w:left="907"/>
        <w:rPr>
          <w:sz w:val="18"/>
          <w:szCs w:val="18"/>
        </w:rPr>
      </w:pPr>
    </w:p>
    <w:p w14:paraId="61DE0BFB" w14:textId="1CC412CD" w:rsidR="00C31C45" w:rsidRDefault="00C31C45" w:rsidP="00C31C45">
      <w:pPr>
        <w:ind w:left="907"/>
        <w:rPr>
          <w:sz w:val="18"/>
          <w:szCs w:val="18"/>
        </w:rPr>
      </w:pPr>
      <w:r w:rsidRPr="00504D26">
        <w:rPr>
          <w:sz w:val="18"/>
          <w:szCs w:val="18"/>
        </w:rPr>
        <w:t xml:space="preserve">Strict guidelines regarding these exceptions will be followed to ensure the independence and compliance with ACCME’s </w:t>
      </w:r>
      <w:r w:rsidR="00C50468" w:rsidRPr="00C50468">
        <w:rPr>
          <w:sz w:val="18"/>
          <w:szCs w:val="18"/>
        </w:rPr>
        <w:t>Standards for Integrity and Independence in Accredited Continuing Education</w:t>
      </w:r>
      <w:r w:rsidR="00C50468" w:rsidRPr="00C50468" w:rsidDel="00C50468">
        <w:rPr>
          <w:sz w:val="18"/>
          <w:szCs w:val="18"/>
        </w:rPr>
        <w:t xml:space="preserve"> </w:t>
      </w:r>
      <w:r w:rsidRPr="00504D26">
        <w:rPr>
          <w:sz w:val="18"/>
          <w:szCs w:val="18"/>
        </w:rPr>
        <w:t>of accredited CME that involves the employees of ACCME-defined commercial interests.</w:t>
      </w:r>
    </w:p>
    <w:p w14:paraId="1E7E9891" w14:textId="77777777" w:rsidR="00C31C45" w:rsidRDefault="00C31C45" w:rsidP="00C31C45">
      <w:pPr>
        <w:ind w:left="907"/>
        <w:rPr>
          <w:sz w:val="18"/>
          <w:szCs w:val="18"/>
        </w:rPr>
      </w:pPr>
    </w:p>
    <w:p w14:paraId="79AFBA3B" w14:textId="77777777" w:rsidR="00C31C45" w:rsidRDefault="00C31C45" w:rsidP="00C31C45">
      <w:pPr>
        <w:ind w:left="907"/>
        <w:rPr>
          <w:b/>
          <w:iCs/>
          <w:sz w:val="18"/>
          <w:szCs w:val="18"/>
        </w:rPr>
      </w:pPr>
      <w:r>
        <w:rPr>
          <w:b/>
          <w:iCs/>
          <w:sz w:val="18"/>
          <w:szCs w:val="18"/>
        </w:rPr>
        <w:t>Process Documentation</w:t>
      </w:r>
    </w:p>
    <w:p w14:paraId="6588552E" w14:textId="4466A056" w:rsidR="00C31C45" w:rsidRDefault="00C31C45" w:rsidP="00C31C45">
      <w:pPr>
        <w:ind w:left="907"/>
        <w:rPr>
          <w:sz w:val="18"/>
          <w:szCs w:val="18"/>
        </w:rPr>
      </w:pPr>
      <w:r w:rsidRPr="00504D26">
        <w:rPr>
          <w:iCs/>
          <w:sz w:val="18"/>
          <w:szCs w:val="18"/>
        </w:rPr>
        <w:lastRenderedPageBreak/>
        <w:t xml:space="preserve">The </w:t>
      </w:r>
      <w:proofErr w:type="gramStart"/>
      <w:r w:rsidRPr="00504D26">
        <w:rPr>
          <w:iCs/>
          <w:sz w:val="18"/>
          <w:szCs w:val="18"/>
        </w:rPr>
        <w:t>conflict of interest</w:t>
      </w:r>
      <w:proofErr w:type="gramEnd"/>
      <w:r w:rsidRPr="00504D26">
        <w:rPr>
          <w:iCs/>
          <w:sz w:val="18"/>
          <w:szCs w:val="18"/>
        </w:rPr>
        <w:t xml:space="preserve"> </w:t>
      </w:r>
      <w:r w:rsidR="00B92307">
        <w:rPr>
          <w:iCs/>
          <w:sz w:val="18"/>
          <w:szCs w:val="18"/>
        </w:rPr>
        <w:t>mitigation</w:t>
      </w:r>
      <w:r w:rsidRPr="00504D26">
        <w:rPr>
          <w:iCs/>
          <w:sz w:val="18"/>
          <w:szCs w:val="18"/>
        </w:rPr>
        <w:t xml:space="preserve"> process will be documented using the Conflict of Interest </w:t>
      </w:r>
      <w:r w:rsidR="00342710">
        <w:rPr>
          <w:iCs/>
          <w:sz w:val="18"/>
          <w:szCs w:val="18"/>
        </w:rPr>
        <w:t>Mitigation</w:t>
      </w:r>
      <w:r w:rsidRPr="00504D26">
        <w:rPr>
          <w:iCs/>
          <w:sz w:val="18"/>
          <w:szCs w:val="18"/>
        </w:rPr>
        <w:t xml:space="preserve"> Form</w:t>
      </w:r>
      <w:r>
        <w:rPr>
          <w:iCs/>
          <w:sz w:val="18"/>
          <w:szCs w:val="18"/>
        </w:rPr>
        <w:t xml:space="preserve"> and/or Spreadsheet</w:t>
      </w:r>
      <w:r w:rsidRPr="00504D26">
        <w:rPr>
          <w:iCs/>
          <w:sz w:val="18"/>
          <w:szCs w:val="18"/>
        </w:rPr>
        <w:t>.</w:t>
      </w:r>
    </w:p>
    <w:p w14:paraId="3A38A758" w14:textId="77777777" w:rsidR="00C31C45" w:rsidRDefault="00C31C45" w:rsidP="00C31C45">
      <w:pPr>
        <w:autoSpaceDE w:val="0"/>
        <w:autoSpaceDN w:val="0"/>
        <w:adjustRightInd w:val="0"/>
        <w:ind w:left="547"/>
        <w:rPr>
          <w:b/>
          <w:spacing w:val="-3"/>
          <w:sz w:val="18"/>
          <w:szCs w:val="18"/>
        </w:rPr>
      </w:pPr>
    </w:p>
    <w:p w14:paraId="2A78A872" w14:textId="77777777" w:rsidR="00C31C45" w:rsidRPr="00C31C45" w:rsidRDefault="00C31C45" w:rsidP="00C31C45">
      <w:pPr>
        <w:pStyle w:val="ListParagraph"/>
        <w:numPr>
          <w:ilvl w:val="0"/>
          <w:numId w:val="22"/>
        </w:numPr>
        <w:autoSpaceDE w:val="0"/>
        <w:autoSpaceDN w:val="0"/>
        <w:adjustRightInd w:val="0"/>
        <w:ind w:left="900" w:hanging="540"/>
        <w:rPr>
          <w:b/>
          <w:sz w:val="18"/>
          <w:szCs w:val="18"/>
        </w:rPr>
      </w:pPr>
      <w:r w:rsidRPr="00C31C45">
        <w:rPr>
          <w:b/>
          <w:spacing w:val="-3"/>
          <w:sz w:val="18"/>
          <w:szCs w:val="18"/>
        </w:rPr>
        <w:t>Communication/Disclosure to Learners</w:t>
      </w:r>
    </w:p>
    <w:p w14:paraId="71E2F035" w14:textId="77777777" w:rsidR="00C31C45" w:rsidRDefault="00C31C45" w:rsidP="00C31C45">
      <w:pPr>
        <w:tabs>
          <w:tab w:val="num" w:pos="900"/>
        </w:tabs>
        <w:autoSpaceDE w:val="0"/>
        <w:autoSpaceDN w:val="0"/>
        <w:adjustRightInd w:val="0"/>
        <w:ind w:left="900"/>
        <w:rPr>
          <w:spacing w:val="-3"/>
          <w:sz w:val="18"/>
          <w:szCs w:val="18"/>
        </w:rPr>
      </w:pPr>
      <w:r w:rsidRPr="00504D26">
        <w:rPr>
          <w:spacing w:val="-3"/>
          <w:sz w:val="18"/>
          <w:szCs w:val="18"/>
        </w:rPr>
        <w:t xml:space="preserve">Communication of disclosure information and conflicts of interest for all contributors to the CME activity must be presented to the learners prior to the activity. Various mediums for disclosure include: </w:t>
      </w:r>
    </w:p>
    <w:p w14:paraId="6AF1AA45" w14:textId="77777777" w:rsidR="00C31C45" w:rsidRPr="00504D26" w:rsidRDefault="00C31C45" w:rsidP="00C31C45">
      <w:pPr>
        <w:tabs>
          <w:tab w:val="num" w:pos="900"/>
        </w:tabs>
        <w:autoSpaceDE w:val="0"/>
        <w:autoSpaceDN w:val="0"/>
        <w:adjustRightInd w:val="0"/>
        <w:ind w:left="900"/>
        <w:rPr>
          <w:spacing w:val="-3"/>
          <w:sz w:val="18"/>
          <w:szCs w:val="18"/>
        </w:rPr>
      </w:pPr>
    </w:p>
    <w:p w14:paraId="2A261672" w14:textId="77777777" w:rsidR="00C31C45" w:rsidRPr="00504D26" w:rsidRDefault="00C31C45" w:rsidP="00C31C45">
      <w:pPr>
        <w:numPr>
          <w:ilvl w:val="0"/>
          <w:numId w:val="20"/>
        </w:numPr>
        <w:autoSpaceDE w:val="0"/>
        <w:autoSpaceDN w:val="0"/>
        <w:adjustRightInd w:val="0"/>
        <w:rPr>
          <w:spacing w:val="-3"/>
          <w:sz w:val="18"/>
          <w:szCs w:val="18"/>
        </w:rPr>
      </w:pPr>
      <w:r w:rsidRPr="00504D26">
        <w:rPr>
          <w:spacing w:val="-3"/>
          <w:sz w:val="18"/>
          <w:szCs w:val="18"/>
        </w:rPr>
        <w:t>Activity Website</w:t>
      </w:r>
    </w:p>
    <w:p w14:paraId="1237CA31" w14:textId="77777777" w:rsidR="00C31C45" w:rsidRDefault="00C31C45" w:rsidP="00C31C45">
      <w:pPr>
        <w:numPr>
          <w:ilvl w:val="0"/>
          <w:numId w:val="20"/>
        </w:numPr>
        <w:autoSpaceDE w:val="0"/>
        <w:autoSpaceDN w:val="0"/>
        <w:adjustRightInd w:val="0"/>
        <w:rPr>
          <w:spacing w:val="-3"/>
          <w:sz w:val="18"/>
          <w:szCs w:val="18"/>
        </w:rPr>
      </w:pPr>
      <w:r w:rsidRPr="00504D26">
        <w:rPr>
          <w:spacing w:val="-3"/>
          <w:sz w:val="18"/>
          <w:szCs w:val="18"/>
        </w:rPr>
        <w:t>Program Guide/Syllabus</w:t>
      </w:r>
    </w:p>
    <w:p w14:paraId="1DA0F3BF" w14:textId="42B3A2A1" w:rsidR="007F4CC2" w:rsidRPr="00504D26" w:rsidRDefault="007F4CC2" w:rsidP="00C31C45">
      <w:pPr>
        <w:numPr>
          <w:ilvl w:val="0"/>
          <w:numId w:val="20"/>
        </w:numPr>
        <w:autoSpaceDE w:val="0"/>
        <w:autoSpaceDN w:val="0"/>
        <w:adjustRightInd w:val="0"/>
        <w:rPr>
          <w:spacing w:val="-3"/>
          <w:sz w:val="18"/>
          <w:szCs w:val="18"/>
        </w:rPr>
      </w:pPr>
      <w:r>
        <w:rPr>
          <w:spacing w:val="-3"/>
          <w:sz w:val="18"/>
          <w:szCs w:val="18"/>
        </w:rPr>
        <w:t>Meeting App</w:t>
      </w:r>
    </w:p>
    <w:p w14:paraId="66593049" w14:textId="74D71065" w:rsidR="00C31C45" w:rsidRPr="0021752A" w:rsidRDefault="00C31C45" w:rsidP="0021752A">
      <w:pPr>
        <w:numPr>
          <w:ilvl w:val="0"/>
          <w:numId w:val="20"/>
        </w:numPr>
        <w:autoSpaceDE w:val="0"/>
        <w:autoSpaceDN w:val="0"/>
        <w:adjustRightInd w:val="0"/>
        <w:rPr>
          <w:spacing w:val="-3"/>
          <w:sz w:val="18"/>
          <w:szCs w:val="18"/>
        </w:rPr>
      </w:pPr>
      <w:r w:rsidRPr="00504D26">
        <w:rPr>
          <w:spacing w:val="-3"/>
          <w:sz w:val="18"/>
          <w:szCs w:val="18"/>
        </w:rPr>
        <w:t>Verbally from the podium along with inclusion on the first slide of the presentation (template provided to all speakers)</w:t>
      </w:r>
    </w:p>
    <w:p w14:paraId="35DE95AD" w14:textId="77777777" w:rsidR="002443F4" w:rsidRDefault="002443F4" w:rsidP="00B224E4">
      <w:pPr>
        <w:autoSpaceDE w:val="0"/>
        <w:autoSpaceDN w:val="0"/>
        <w:adjustRightInd w:val="0"/>
        <w:rPr>
          <w:spacing w:val="-3"/>
          <w:sz w:val="18"/>
          <w:szCs w:val="18"/>
        </w:rPr>
      </w:pPr>
    </w:p>
    <w:p w14:paraId="0B76CAC7" w14:textId="77777777" w:rsidR="002443F4" w:rsidRDefault="002443F4" w:rsidP="00B224E4">
      <w:pPr>
        <w:pStyle w:val="ListParagraph"/>
        <w:numPr>
          <w:ilvl w:val="0"/>
          <w:numId w:val="17"/>
        </w:numPr>
        <w:autoSpaceDE w:val="0"/>
        <w:autoSpaceDN w:val="0"/>
        <w:adjustRightInd w:val="0"/>
        <w:ind w:left="360"/>
        <w:rPr>
          <w:b/>
          <w:spacing w:val="-3"/>
          <w:sz w:val="18"/>
          <w:szCs w:val="18"/>
        </w:rPr>
      </w:pPr>
      <w:r w:rsidRPr="002443F4">
        <w:rPr>
          <w:b/>
          <w:spacing w:val="-3"/>
          <w:sz w:val="18"/>
          <w:szCs w:val="18"/>
        </w:rPr>
        <w:t>Learner Feedback via Evaluation</w:t>
      </w:r>
    </w:p>
    <w:p w14:paraId="3720CC1D" w14:textId="30913269" w:rsidR="002443F4" w:rsidRPr="00B224E4" w:rsidRDefault="002443F4" w:rsidP="002443F4">
      <w:pPr>
        <w:autoSpaceDE w:val="0"/>
        <w:autoSpaceDN w:val="0"/>
        <w:adjustRightInd w:val="0"/>
        <w:rPr>
          <w:b/>
          <w:spacing w:val="-3"/>
          <w:sz w:val="18"/>
          <w:szCs w:val="18"/>
        </w:rPr>
      </w:pPr>
      <w:r w:rsidRPr="00B224E4">
        <w:rPr>
          <w:spacing w:val="-3"/>
          <w:sz w:val="18"/>
          <w:szCs w:val="18"/>
        </w:rPr>
        <w:t xml:space="preserve">Questions are included in the overall activity evaluation asking learners to provide feedback on whether the activity was balanced, objective, and free from bias. Responses are reviewed </w:t>
      </w:r>
      <w:r w:rsidR="004A50EC">
        <w:rPr>
          <w:spacing w:val="-3"/>
          <w:sz w:val="18"/>
          <w:szCs w:val="18"/>
        </w:rPr>
        <w:t xml:space="preserve">by the CME Committee </w:t>
      </w:r>
      <w:r w:rsidRPr="00B224E4">
        <w:rPr>
          <w:spacing w:val="-3"/>
          <w:sz w:val="18"/>
          <w:szCs w:val="18"/>
        </w:rPr>
        <w:t xml:space="preserve">with corrective actions taken as necessary, </w:t>
      </w:r>
      <w:proofErr w:type="gramStart"/>
      <w:r w:rsidRPr="00B224E4">
        <w:rPr>
          <w:spacing w:val="-3"/>
          <w:sz w:val="18"/>
          <w:szCs w:val="18"/>
        </w:rPr>
        <w:t>including:</w:t>
      </w:r>
      <w:proofErr w:type="gramEnd"/>
      <w:r w:rsidRPr="00B224E4">
        <w:rPr>
          <w:spacing w:val="-3"/>
          <w:sz w:val="18"/>
          <w:szCs w:val="18"/>
        </w:rPr>
        <w:t xml:space="preserve"> increased education of returning faculty regarding the requirements, guest faculty not invited back, increased peer review of content, etc.</w:t>
      </w:r>
    </w:p>
    <w:sectPr w:rsidR="002443F4" w:rsidRPr="00B224E4" w:rsidSect="003624CD">
      <w:headerReference w:type="default" r:id="rId9"/>
      <w:footerReference w:type="default" r:id="rId10"/>
      <w:pgSz w:w="12240" w:h="15840"/>
      <w:pgMar w:top="1080" w:right="1080" w:bottom="108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2EFFD" w14:textId="77777777" w:rsidR="009F52A0" w:rsidRDefault="009F52A0" w:rsidP="009B20DC">
      <w:r>
        <w:separator/>
      </w:r>
    </w:p>
  </w:endnote>
  <w:endnote w:type="continuationSeparator" w:id="0">
    <w:p w14:paraId="17ADD845" w14:textId="77777777" w:rsidR="009F52A0" w:rsidRDefault="009F52A0" w:rsidP="009B2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Franklin Gothic Medium Cond"/>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A706" w14:textId="3C2D4839" w:rsidR="00185B8D" w:rsidRDefault="00185B8D">
    <w:pPr>
      <w:pStyle w:val="Footer"/>
      <w:jc w:val="center"/>
    </w:pPr>
  </w:p>
  <w:p w14:paraId="4B3E80F9" w14:textId="77777777" w:rsidR="00185B8D" w:rsidRDefault="00185B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4A0E" w14:textId="77777777" w:rsidR="009F52A0" w:rsidRDefault="009F52A0" w:rsidP="009B20DC">
      <w:r>
        <w:separator/>
      </w:r>
    </w:p>
  </w:footnote>
  <w:footnote w:type="continuationSeparator" w:id="0">
    <w:p w14:paraId="0D961323" w14:textId="77777777" w:rsidR="009F52A0" w:rsidRDefault="009F52A0" w:rsidP="009B20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5329264"/>
      <w:docPartObj>
        <w:docPartGallery w:val="Page Numbers (Top of Page)"/>
        <w:docPartUnique/>
      </w:docPartObj>
    </w:sdtPr>
    <w:sdtEndPr>
      <w:rPr>
        <w:noProof/>
      </w:rPr>
    </w:sdtEndPr>
    <w:sdtContent>
      <w:p w14:paraId="5BEA8610" w14:textId="5E0CE673" w:rsidR="00185B8D" w:rsidRDefault="00185B8D">
        <w:pPr>
          <w:pStyle w:val="Header"/>
          <w:jc w:val="right"/>
        </w:pPr>
        <w:r>
          <w:fldChar w:fldCharType="begin"/>
        </w:r>
        <w:r>
          <w:instrText xml:space="preserve"> PAGE   \* MERGEFORMAT </w:instrText>
        </w:r>
        <w:r>
          <w:fldChar w:fldCharType="separate"/>
        </w:r>
        <w:r w:rsidR="00783176">
          <w:rPr>
            <w:noProof/>
          </w:rPr>
          <w:t>3</w:t>
        </w:r>
        <w:r>
          <w:rPr>
            <w:noProof/>
          </w:rPr>
          <w:fldChar w:fldCharType="end"/>
        </w:r>
      </w:p>
    </w:sdtContent>
  </w:sdt>
  <w:p w14:paraId="13539E2C" w14:textId="77777777" w:rsidR="00185B8D" w:rsidRDefault="00185B8D" w:rsidP="00655E6F">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32D"/>
    <w:multiLevelType w:val="hybridMultilevel"/>
    <w:tmpl w:val="EA9E7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C3063"/>
    <w:multiLevelType w:val="hybridMultilevel"/>
    <w:tmpl w:val="BE3A28E8"/>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841AFA"/>
    <w:multiLevelType w:val="hybridMultilevel"/>
    <w:tmpl w:val="714624A4"/>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5F6FF2"/>
    <w:multiLevelType w:val="hybridMultilevel"/>
    <w:tmpl w:val="B5840BF2"/>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15:restartNumberingAfterBreak="0">
    <w:nsid w:val="166C640E"/>
    <w:multiLevelType w:val="multilevel"/>
    <w:tmpl w:val="60EEE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4518E7"/>
    <w:multiLevelType w:val="hybridMultilevel"/>
    <w:tmpl w:val="110689AA"/>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987076"/>
    <w:multiLevelType w:val="multilevel"/>
    <w:tmpl w:val="0ECE4EC2"/>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D169AB"/>
    <w:multiLevelType w:val="hybridMultilevel"/>
    <w:tmpl w:val="7B6E872E"/>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2D103F"/>
    <w:multiLevelType w:val="hybridMultilevel"/>
    <w:tmpl w:val="0B0C4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8D83190"/>
    <w:multiLevelType w:val="hybridMultilevel"/>
    <w:tmpl w:val="5A90D44A"/>
    <w:lvl w:ilvl="0" w:tplc="0A98B910">
      <w:start w:val="1"/>
      <w:numFmt w:val="bullet"/>
      <w:lvlText w:val="•"/>
      <w:lvlJc w:val="left"/>
      <w:pPr>
        <w:tabs>
          <w:tab w:val="num" w:pos="1080"/>
        </w:tabs>
        <w:ind w:left="1080" w:hanging="360"/>
      </w:pPr>
      <w:rPr>
        <w:rFonts w:ascii="Times New Roman" w:hAnsi="Times New Roman" w:cs="Times New Roman" w:hint="default"/>
        <w:caps w:val="0"/>
        <w:strike w:val="0"/>
        <w:dstrike w:val="0"/>
        <w:vanish w:val="0"/>
        <w:color w:val="auto"/>
        <w:sz w:val="20"/>
        <w:vertAlign w:val="baseli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28E21676"/>
    <w:multiLevelType w:val="hybridMultilevel"/>
    <w:tmpl w:val="CA4C6E44"/>
    <w:lvl w:ilvl="0" w:tplc="04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15:restartNumberingAfterBreak="0">
    <w:nsid w:val="295A1CE3"/>
    <w:multiLevelType w:val="multilevel"/>
    <w:tmpl w:val="0ECE4EC2"/>
    <w:lvl w:ilvl="0">
      <w:start w:val="1"/>
      <w:numFmt w:val="bullet"/>
      <w:lvlText w:val=""/>
      <w:lvlJc w:val="left"/>
      <w:pPr>
        <w:tabs>
          <w:tab w:val="num" w:pos="1260"/>
        </w:tabs>
        <w:ind w:left="1260" w:hanging="360"/>
      </w:pPr>
      <w:rPr>
        <w:rFonts w:ascii="Symbol" w:hAnsi="Symbol" w:hint="default"/>
        <w:color w:val="auto"/>
        <w:sz w:val="16"/>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abstractNum w:abstractNumId="12" w15:restartNumberingAfterBreak="0">
    <w:nsid w:val="2A18120C"/>
    <w:multiLevelType w:val="hybridMultilevel"/>
    <w:tmpl w:val="FE78F52C"/>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FB0445"/>
    <w:multiLevelType w:val="hybridMultilevel"/>
    <w:tmpl w:val="D0E2230C"/>
    <w:lvl w:ilvl="0" w:tplc="9FB451BC">
      <w:start w:val="1"/>
      <w:numFmt w:val="bullet"/>
      <w:lvlText w:val=""/>
      <w:lvlJc w:val="left"/>
      <w:pPr>
        <w:ind w:left="720" w:hanging="360"/>
      </w:pPr>
      <w:rPr>
        <w:rFonts w:ascii="Symbol" w:hAnsi="Symbol" w:hint="default"/>
        <w:color w:val="auto"/>
        <w:sz w:val="16"/>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E17430"/>
    <w:multiLevelType w:val="hybridMultilevel"/>
    <w:tmpl w:val="53C08282"/>
    <w:lvl w:ilvl="0" w:tplc="0409000F">
      <w:start w:val="1"/>
      <w:numFmt w:val="decimal"/>
      <w:lvlText w:val="%1."/>
      <w:lvlJc w:val="left"/>
      <w:pPr>
        <w:ind w:left="720" w:hanging="360"/>
      </w:pPr>
    </w:lvl>
    <w:lvl w:ilvl="1" w:tplc="04090001">
      <w:start w:val="1"/>
      <w:numFmt w:val="bullet"/>
      <w:lvlText w:val=""/>
      <w:lvlJc w:val="left"/>
      <w:pPr>
        <w:tabs>
          <w:tab w:val="num" w:pos="1440"/>
        </w:tabs>
        <w:ind w:left="1440" w:hanging="360"/>
      </w:pPr>
      <w:rPr>
        <w:rFonts w:ascii="Symbol" w:hAnsi="Symbol" w:hint="default"/>
      </w:r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5" w15:restartNumberingAfterBreak="0">
    <w:nsid w:val="43FC59EE"/>
    <w:multiLevelType w:val="hybridMultilevel"/>
    <w:tmpl w:val="9C7841A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16" w15:restartNumberingAfterBreak="0">
    <w:nsid w:val="45F5165F"/>
    <w:multiLevelType w:val="multilevel"/>
    <w:tmpl w:val="D2BAC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7BB0C0C"/>
    <w:multiLevelType w:val="hybridMultilevel"/>
    <w:tmpl w:val="CCA6B49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514273A"/>
    <w:multiLevelType w:val="multilevel"/>
    <w:tmpl w:val="0ECE4EC2"/>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9C77989"/>
    <w:multiLevelType w:val="hybridMultilevel"/>
    <w:tmpl w:val="2A00A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344398"/>
    <w:multiLevelType w:val="hybridMultilevel"/>
    <w:tmpl w:val="493AAD66"/>
    <w:lvl w:ilvl="0" w:tplc="0409000F">
      <w:start w:val="1"/>
      <w:numFmt w:val="decimal"/>
      <w:lvlText w:val="%1."/>
      <w:lvlJc w:val="left"/>
      <w:pPr>
        <w:tabs>
          <w:tab w:val="num" w:pos="-1468"/>
        </w:tabs>
        <w:ind w:left="-1468" w:hanging="360"/>
      </w:pPr>
    </w:lvl>
    <w:lvl w:ilvl="1" w:tplc="04090019" w:tentative="1">
      <w:start w:val="1"/>
      <w:numFmt w:val="lowerLetter"/>
      <w:lvlText w:val="%2."/>
      <w:lvlJc w:val="left"/>
      <w:pPr>
        <w:tabs>
          <w:tab w:val="num" w:pos="-748"/>
        </w:tabs>
        <w:ind w:left="-748" w:hanging="360"/>
      </w:pPr>
    </w:lvl>
    <w:lvl w:ilvl="2" w:tplc="0409001B" w:tentative="1">
      <w:start w:val="1"/>
      <w:numFmt w:val="lowerRoman"/>
      <w:lvlText w:val="%3."/>
      <w:lvlJc w:val="right"/>
      <w:pPr>
        <w:tabs>
          <w:tab w:val="num" w:pos="-28"/>
        </w:tabs>
        <w:ind w:left="-28" w:hanging="180"/>
      </w:pPr>
    </w:lvl>
    <w:lvl w:ilvl="3" w:tplc="0409000F" w:tentative="1">
      <w:start w:val="1"/>
      <w:numFmt w:val="decimal"/>
      <w:lvlText w:val="%4."/>
      <w:lvlJc w:val="left"/>
      <w:pPr>
        <w:tabs>
          <w:tab w:val="num" w:pos="692"/>
        </w:tabs>
        <w:ind w:left="692" w:hanging="360"/>
      </w:pPr>
    </w:lvl>
    <w:lvl w:ilvl="4" w:tplc="04090019" w:tentative="1">
      <w:start w:val="1"/>
      <w:numFmt w:val="lowerLetter"/>
      <w:lvlText w:val="%5."/>
      <w:lvlJc w:val="left"/>
      <w:pPr>
        <w:tabs>
          <w:tab w:val="num" w:pos="1412"/>
        </w:tabs>
        <w:ind w:left="1412" w:hanging="360"/>
      </w:pPr>
    </w:lvl>
    <w:lvl w:ilvl="5" w:tplc="0409001B" w:tentative="1">
      <w:start w:val="1"/>
      <w:numFmt w:val="lowerRoman"/>
      <w:lvlText w:val="%6."/>
      <w:lvlJc w:val="right"/>
      <w:pPr>
        <w:tabs>
          <w:tab w:val="num" w:pos="2132"/>
        </w:tabs>
        <w:ind w:left="2132" w:hanging="180"/>
      </w:pPr>
    </w:lvl>
    <w:lvl w:ilvl="6" w:tplc="0409000F" w:tentative="1">
      <w:start w:val="1"/>
      <w:numFmt w:val="decimal"/>
      <w:lvlText w:val="%7."/>
      <w:lvlJc w:val="left"/>
      <w:pPr>
        <w:tabs>
          <w:tab w:val="num" w:pos="2852"/>
        </w:tabs>
        <w:ind w:left="2852" w:hanging="360"/>
      </w:pPr>
    </w:lvl>
    <w:lvl w:ilvl="7" w:tplc="04090019" w:tentative="1">
      <w:start w:val="1"/>
      <w:numFmt w:val="lowerLetter"/>
      <w:lvlText w:val="%8."/>
      <w:lvlJc w:val="left"/>
      <w:pPr>
        <w:tabs>
          <w:tab w:val="num" w:pos="3572"/>
        </w:tabs>
        <w:ind w:left="3572" w:hanging="360"/>
      </w:pPr>
    </w:lvl>
    <w:lvl w:ilvl="8" w:tplc="0409001B" w:tentative="1">
      <w:start w:val="1"/>
      <w:numFmt w:val="lowerRoman"/>
      <w:lvlText w:val="%9."/>
      <w:lvlJc w:val="right"/>
      <w:pPr>
        <w:tabs>
          <w:tab w:val="num" w:pos="4292"/>
        </w:tabs>
        <w:ind w:left="4292" w:hanging="180"/>
      </w:pPr>
    </w:lvl>
  </w:abstractNum>
  <w:abstractNum w:abstractNumId="21" w15:restartNumberingAfterBreak="0">
    <w:nsid w:val="604C0DF4"/>
    <w:multiLevelType w:val="multilevel"/>
    <w:tmpl w:val="DF5C9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16B056F"/>
    <w:multiLevelType w:val="hybridMultilevel"/>
    <w:tmpl w:val="664ABBF2"/>
    <w:lvl w:ilvl="0" w:tplc="07360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AC7855"/>
    <w:multiLevelType w:val="multilevel"/>
    <w:tmpl w:val="0ECE4EC2"/>
    <w:lvl w:ilvl="0">
      <w:start w:val="1"/>
      <w:numFmt w:val="bullet"/>
      <w:lvlText w:val=""/>
      <w:lvlJc w:val="left"/>
      <w:pPr>
        <w:tabs>
          <w:tab w:val="num" w:pos="1267"/>
        </w:tabs>
        <w:ind w:left="1267" w:hanging="360"/>
      </w:pPr>
      <w:rPr>
        <w:rFonts w:ascii="Symbol" w:hAnsi="Symbol" w:hint="default"/>
        <w:color w:val="auto"/>
        <w:sz w:val="16"/>
      </w:rPr>
    </w:lvl>
    <w:lvl w:ilvl="1">
      <w:start w:val="1"/>
      <w:numFmt w:val="bullet"/>
      <w:lvlText w:val="o"/>
      <w:lvlJc w:val="left"/>
      <w:pPr>
        <w:tabs>
          <w:tab w:val="num" w:pos="1987"/>
        </w:tabs>
        <w:ind w:left="1987" w:hanging="360"/>
      </w:pPr>
      <w:rPr>
        <w:rFonts w:ascii="Courier New" w:hAnsi="Courier New" w:hint="default"/>
        <w:sz w:val="20"/>
      </w:rPr>
    </w:lvl>
    <w:lvl w:ilvl="2" w:tentative="1">
      <w:start w:val="1"/>
      <w:numFmt w:val="bullet"/>
      <w:lvlText w:val=""/>
      <w:lvlJc w:val="left"/>
      <w:pPr>
        <w:tabs>
          <w:tab w:val="num" w:pos="2707"/>
        </w:tabs>
        <w:ind w:left="2707" w:hanging="360"/>
      </w:pPr>
      <w:rPr>
        <w:rFonts w:ascii="Wingdings" w:hAnsi="Wingdings" w:hint="default"/>
        <w:sz w:val="20"/>
      </w:rPr>
    </w:lvl>
    <w:lvl w:ilvl="3" w:tentative="1">
      <w:start w:val="1"/>
      <w:numFmt w:val="bullet"/>
      <w:lvlText w:val=""/>
      <w:lvlJc w:val="left"/>
      <w:pPr>
        <w:tabs>
          <w:tab w:val="num" w:pos="3427"/>
        </w:tabs>
        <w:ind w:left="3427" w:hanging="360"/>
      </w:pPr>
      <w:rPr>
        <w:rFonts w:ascii="Wingdings" w:hAnsi="Wingdings" w:hint="default"/>
        <w:sz w:val="20"/>
      </w:rPr>
    </w:lvl>
    <w:lvl w:ilvl="4" w:tentative="1">
      <w:start w:val="1"/>
      <w:numFmt w:val="bullet"/>
      <w:lvlText w:val=""/>
      <w:lvlJc w:val="left"/>
      <w:pPr>
        <w:tabs>
          <w:tab w:val="num" w:pos="4147"/>
        </w:tabs>
        <w:ind w:left="4147" w:hanging="360"/>
      </w:pPr>
      <w:rPr>
        <w:rFonts w:ascii="Wingdings" w:hAnsi="Wingdings" w:hint="default"/>
        <w:sz w:val="20"/>
      </w:rPr>
    </w:lvl>
    <w:lvl w:ilvl="5" w:tentative="1">
      <w:start w:val="1"/>
      <w:numFmt w:val="bullet"/>
      <w:lvlText w:val=""/>
      <w:lvlJc w:val="left"/>
      <w:pPr>
        <w:tabs>
          <w:tab w:val="num" w:pos="4867"/>
        </w:tabs>
        <w:ind w:left="4867" w:hanging="360"/>
      </w:pPr>
      <w:rPr>
        <w:rFonts w:ascii="Wingdings" w:hAnsi="Wingdings" w:hint="default"/>
        <w:sz w:val="20"/>
      </w:rPr>
    </w:lvl>
    <w:lvl w:ilvl="6" w:tentative="1">
      <w:start w:val="1"/>
      <w:numFmt w:val="bullet"/>
      <w:lvlText w:val=""/>
      <w:lvlJc w:val="left"/>
      <w:pPr>
        <w:tabs>
          <w:tab w:val="num" w:pos="5587"/>
        </w:tabs>
        <w:ind w:left="5587" w:hanging="360"/>
      </w:pPr>
      <w:rPr>
        <w:rFonts w:ascii="Wingdings" w:hAnsi="Wingdings" w:hint="default"/>
        <w:sz w:val="20"/>
      </w:rPr>
    </w:lvl>
    <w:lvl w:ilvl="7" w:tentative="1">
      <w:start w:val="1"/>
      <w:numFmt w:val="bullet"/>
      <w:lvlText w:val=""/>
      <w:lvlJc w:val="left"/>
      <w:pPr>
        <w:tabs>
          <w:tab w:val="num" w:pos="6307"/>
        </w:tabs>
        <w:ind w:left="6307" w:hanging="360"/>
      </w:pPr>
      <w:rPr>
        <w:rFonts w:ascii="Wingdings" w:hAnsi="Wingdings" w:hint="default"/>
        <w:sz w:val="20"/>
      </w:rPr>
    </w:lvl>
    <w:lvl w:ilvl="8" w:tentative="1">
      <w:start w:val="1"/>
      <w:numFmt w:val="bullet"/>
      <w:lvlText w:val=""/>
      <w:lvlJc w:val="left"/>
      <w:pPr>
        <w:tabs>
          <w:tab w:val="num" w:pos="7027"/>
        </w:tabs>
        <w:ind w:left="7027" w:hanging="360"/>
      </w:pPr>
      <w:rPr>
        <w:rFonts w:ascii="Wingdings" w:hAnsi="Wingdings" w:hint="default"/>
        <w:sz w:val="20"/>
      </w:rPr>
    </w:lvl>
  </w:abstractNum>
  <w:abstractNum w:abstractNumId="24" w15:restartNumberingAfterBreak="0">
    <w:nsid w:val="66FE69B0"/>
    <w:multiLevelType w:val="hybridMultilevel"/>
    <w:tmpl w:val="4B320C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A7548E2"/>
    <w:multiLevelType w:val="hybridMultilevel"/>
    <w:tmpl w:val="F9D4F75E"/>
    <w:lvl w:ilvl="0" w:tplc="04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D872227"/>
    <w:multiLevelType w:val="hybridMultilevel"/>
    <w:tmpl w:val="EBFCE0DE"/>
    <w:lvl w:ilvl="0" w:tplc="04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71411D79"/>
    <w:multiLevelType w:val="hybridMultilevel"/>
    <w:tmpl w:val="B1FCB484"/>
    <w:lvl w:ilvl="0" w:tplc="04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50347CC"/>
    <w:multiLevelType w:val="multilevel"/>
    <w:tmpl w:val="0ECE4EC2"/>
    <w:lvl w:ilvl="0">
      <w:start w:val="1"/>
      <w:numFmt w:val="bullet"/>
      <w:lvlText w:val=""/>
      <w:lvlJc w:val="left"/>
      <w:pPr>
        <w:tabs>
          <w:tab w:val="num" w:pos="720"/>
        </w:tabs>
        <w:ind w:left="720" w:hanging="360"/>
      </w:pPr>
      <w:rPr>
        <w:rFonts w:ascii="Symbol" w:hAnsi="Symbol" w:hint="default"/>
        <w:color w:val="auto"/>
        <w:sz w:val="16"/>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C93C02"/>
    <w:multiLevelType w:val="hybridMultilevel"/>
    <w:tmpl w:val="BA0AAF5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1659053">
    <w:abstractNumId w:val="26"/>
  </w:num>
  <w:num w:numId="2" w16cid:durableId="808013847">
    <w:abstractNumId w:val="27"/>
  </w:num>
  <w:num w:numId="3" w16cid:durableId="942373401">
    <w:abstractNumId w:val="8"/>
  </w:num>
  <w:num w:numId="4" w16cid:durableId="4296630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74196811">
    <w:abstractNumId w:val="15"/>
  </w:num>
  <w:num w:numId="6" w16cid:durableId="1507793155">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26503873">
    <w:abstractNumId w:val="29"/>
  </w:num>
  <w:num w:numId="8" w16cid:durableId="2015716206">
    <w:abstractNumId w:val="7"/>
  </w:num>
  <w:num w:numId="9" w16cid:durableId="1805346477">
    <w:abstractNumId w:val="12"/>
  </w:num>
  <w:num w:numId="10" w16cid:durableId="1129396412">
    <w:abstractNumId w:val="5"/>
  </w:num>
  <w:num w:numId="11" w16cid:durableId="25184429">
    <w:abstractNumId w:val="2"/>
  </w:num>
  <w:num w:numId="12" w16cid:durableId="1209561985">
    <w:abstractNumId w:val="18"/>
  </w:num>
  <w:num w:numId="13" w16cid:durableId="933593083">
    <w:abstractNumId w:val="28"/>
  </w:num>
  <w:num w:numId="14" w16cid:durableId="376661014">
    <w:abstractNumId w:val="1"/>
  </w:num>
  <w:num w:numId="15" w16cid:durableId="1022516680">
    <w:abstractNumId w:val="6"/>
  </w:num>
  <w:num w:numId="16" w16cid:durableId="1036539882">
    <w:abstractNumId w:val="20"/>
  </w:num>
  <w:num w:numId="17" w16cid:durableId="375931060">
    <w:abstractNumId w:val="25"/>
  </w:num>
  <w:num w:numId="18" w16cid:durableId="1119379057">
    <w:abstractNumId w:val="11"/>
  </w:num>
  <w:num w:numId="19" w16cid:durableId="1496917623">
    <w:abstractNumId w:val="23"/>
  </w:num>
  <w:num w:numId="20" w16cid:durableId="774444125">
    <w:abstractNumId w:val="3"/>
  </w:num>
  <w:num w:numId="21" w16cid:durableId="1775318705">
    <w:abstractNumId w:val="17"/>
  </w:num>
  <w:num w:numId="22" w16cid:durableId="624389749">
    <w:abstractNumId w:val="24"/>
  </w:num>
  <w:num w:numId="23" w16cid:durableId="451560678">
    <w:abstractNumId w:val="9"/>
  </w:num>
  <w:num w:numId="24" w16cid:durableId="984697955">
    <w:abstractNumId w:val="13"/>
  </w:num>
  <w:num w:numId="25" w16cid:durableId="1688754191">
    <w:abstractNumId w:val="0"/>
  </w:num>
  <w:num w:numId="26" w16cid:durableId="1413160444">
    <w:abstractNumId w:val="16"/>
  </w:num>
  <w:num w:numId="27" w16cid:durableId="277762992">
    <w:abstractNumId w:val="21"/>
  </w:num>
  <w:num w:numId="28" w16cid:durableId="1265066582">
    <w:abstractNumId w:val="4"/>
  </w:num>
  <w:num w:numId="29" w16cid:durableId="1628274051">
    <w:abstractNumId w:val="19"/>
  </w:num>
  <w:num w:numId="30" w16cid:durableId="166855423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DC"/>
    <w:rsid w:val="000018F7"/>
    <w:rsid w:val="00005F6E"/>
    <w:rsid w:val="000119C1"/>
    <w:rsid w:val="0001369D"/>
    <w:rsid w:val="00027AE7"/>
    <w:rsid w:val="00031D0A"/>
    <w:rsid w:val="0003681D"/>
    <w:rsid w:val="000433E1"/>
    <w:rsid w:val="00054839"/>
    <w:rsid w:val="00060F69"/>
    <w:rsid w:val="0006325D"/>
    <w:rsid w:val="000641AD"/>
    <w:rsid w:val="00064E68"/>
    <w:rsid w:val="00070165"/>
    <w:rsid w:val="00071B85"/>
    <w:rsid w:val="00072B26"/>
    <w:rsid w:val="0008208B"/>
    <w:rsid w:val="000828D8"/>
    <w:rsid w:val="00084875"/>
    <w:rsid w:val="000862DF"/>
    <w:rsid w:val="000877B0"/>
    <w:rsid w:val="0009028D"/>
    <w:rsid w:val="000917CA"/>
    <w:rsid w:val="000951E5"/>
    <w:rsid w:val="000955A1"/>
    <w:rsid w:val="00096F0D"/>
    <w:rsid w:val="000A3B2D"/>
    <w:rsid w:val="000A5E17"/>
    <w:rsid w:val="000A636C"/>
    <w:rsid w:val="000A737E"/>
    <w:rsid w:val="000A7A45"/>
    <w:rsid w:val="000B3CB2"/>
    <w:rsid w:val="000C09F1"/>
    <w:rsid w:val="000D4196"/>
    <w:rsid w:val="000F046C"/>
    <w:rsid w:val="000F1212"/>
    <w:rsid w:val="000F1DE5"/>
    <w:rsid w:val="00110D2E"/>
    <w:rsid w:val="00111EEC"/>
    <w:rsid w:val="0011611B"/>
    <w:rsid w:val="001264B6"/>
    <w:rsid w:val="001274C4"/>
    <w:rsid w:val="00127DAB"/>
    <w:rsid w:val="00127FB4"/>
    <w:rsid w:val="00133DFA"/>
    <w:rsid w:val="00137D1D"/>
    <w:rsid w:val="001422F2"/>
    <w:rsid w:val="00150787"/>
    <w:rsid w:val="00150A63"/>
    <w:rsid w:val="00152969"/>
    <w:rsid w:val="00153CA7"/>
    <w:rsid w:val="00157B87"/>
    <w:rsid w:val="001629DD"/>
    <w:rsid w:val="00165414"/>
    <w:rsid w:val="00166AFE"/>
    <w:rsid w:val="00170E6F"/>
    <w:rsid w:val="00177C67"/>
    <w:rsid w:val="001858F7"/>
    <w:rsid w:val="00185B8D"/>
    <w:rsid w:val="001876CD"/>
    <w:rsid w:val="00187E2A"/>
    <w:rsid w:val="00190992"/>
    <w:rsid w:val="00193135"/>
    <w:rsid w:val="00196510"/>
    <w:rsid w:val="001976B2"/>
    <w:rsid w:val="001A3467"/>
    <w:rsid w:val="001A5527"/>
    <w:rsid w:val="001A61BF"/>
    <w:rsid w:val="001A77C2"/>
    <w:rsid w:val="001B1F2E"/>
    <w:rsid w:val="001B509A"/>
    <w:rsid w:val="001B5AE1"/>
    <w:rsid w:val="001B6515"/>
    <w:rsid w:val="001B6D24"/>
    <w:rsid w:val="001B7D3B"/>
    <w:rsid w:val="001C40CC"/>
    <w:rsid w:val="001D3374"/>
    <w:rsid w:val="001D5A99"/>
    <w:rsid w:val="001D66E0"/>
    <w:rsid w:val="001E2346"/>
    <w:rsid w:val="001E2923"/>
    <w:rsid w:val="001E4196"/>
    <w:rsid w:val="001F467C"/>
    <w:rsid w:val="00201D07"/>
    <w:rsid w:val="002032F6"/>
    <w:rsid w:val="0021292D"/>
    <w:rsid w:val="00212BBB"/>
    <w:rsid w:val="002137E1"/>
    <w:rsid w:val="0021752A"/>
    <w:rsid w:val="00220412"/>
    <w:rsid w:val="00223D91"/>
    <w:rsid w:val="00223F0C"/>
    <w:rsid w:val="00224A1C"/>
    <w:rsid w:val="00235790"/>
    <w:rsid w:val="002443F4"/>
    <w:rsid w:val="00244DE7"/>
    <w:rsid w:val="0024643F"/>
    <w:rsid w:val="0024766F"/>
    <w:rsid w:val="0025014E"/>
    <w:rsid w:val="00251AE9"/>
    <w:rsid w:val="00261FF2"/>
    <w:rsid w:val="002626DA"/>
    <w:rsid w:val="002628A4"/>
    <w:rsid w:val="00263C7F"/>
    <w:rsid w:val="00264FB9"/>
    <w:rsid w:val="002654B2"/>
    <w:rsid w:val="00267CE1"/>
    <w:rsid w:val="0027263E"/>
    <w:rsid w:val="00272C03"/>
    <w:rsid w:val="002813C5"/>
    <w:rsid w:val="00284436"/>
    <w:rsid w:val="00290F47"/>
    <w:rsid w:val="00290FDD"/>
    <w:rsid w:val="00294F5B"/>
    <w:rsid w:val="002B7465"/>
    <w:rsid w:val="002B7ADC"/>
    <w:rsid w:val="002C0CF3"/>
    <w:rsid w:val="002C26E0"/>
    <w:rsid w:val="002C43B8"/>
    <w:rsid w:val="002C5C2F"/>
    <w:rsid w:val="002D1326"/>
    <w:rsid w:val="002D3482"/>
    <w:rsid w:val="002D4C8D"/>
    <w:rsid w:val="002D5AAC"/>
    <w:rsid w:val="002D6579"/>
    <w:rsid w:val="002D6833"/>
    <w:rsid w:val="002E12C0"/>
    <w:rsid w:val="002E1E78"/>
    <w:rsid w:val="002E34B5"/>
    <w:rsid w:val="002E397D"/>
    <w:rsid w:val="002E4FF0"/>
    <w:rsid w:val="002E7055"/>
    <w:rsid w:val="002F439C"/>
    <w:rsid w:val="002F71BF"/>
    <w:rsid w:val="00302692"/>
    <w:rsid w:val="00307B69"/>
    <w:rsid w:val="0031019D"/>
    <w:rsid w:val="00310593"/>
    <w:rsid w:val="00313B2C"/>
    <w:rsid w:val="00313FE6"/>
    <w:rsid w:val="00322C3D"/>
    <w:rsid w:val="00322D5B"/>
    <w:rsid w:val="00322E40"/>
    <w:rsid w:val="003231CA"/>
    <w:rsid w:val="0032432F"/>
    <w:rsid w:val="00334AFC"/>
    <w:rsid w:val="00342710"/>
    <w:rsid w:val="003429BE"/>
    <w:rsid w:val="0035409F"/>
    <w:rsid w:val="00355398"/>
    <w:rsid w:val="003554BE"/>
    <w:rsid w:val="003624CD"/>
    <w:rsid w:val="00367D9B"/>
    <w:rsid w:val="00370480"/>
    <w:rsid w:val="00370C71"/>
    <w:rsid w:val="00373E0F"/>
    <w:rsid w:val="00377BDC"/>
    <w:rsid w:val="00381FD6"/>
    <w:rsid w:val="00386D60"/>
    <w:rsid w:val="003929FB"/>
    <w:rsid w:val="00395932"/>
    <w:rsid w:val="003A2457"/>
    <w:rsid w:val="003A469F"/>
    <w:rsid w:val="003A5D36"/>
    <w:rsid w:val="003B01C1"/>
    <w:rsid w:val="003B1B51"/>
    <w:rsid w:val="003B443A"/>
    <w:rsid w:val="003C0F2A"/>
    <w:rsid w:val="003C3EA8"/>
    <w:rsid w:val="003C42C1"/>
    <w:rsid w:val="003C5D44"/>
    <w:rsid w:val="003C6899"/>
    <w:rsid w:val="003D0240"/>
    <w:rsid w:val="003D34EB"/>
    <w:rsid w:val="003D438A"/>
    <w:rsid w:val="003D62E0"/>
    <w:rsid w:val="003E1BB6"/>
    <w:rsid w:val="003E267C"/>
    <w:rsid w:val="003E3756"/>
    <w:rsid w:val="003E444B"/>
    <w:rsid w:val="003F27EB"/>
    <w:rsid w:val="003F291A"/>
    <w:rsid w:val="003F642D"/>
    <w:rsid w:val="003F7A7A"/>
    <w:rsid w:val="00401BA7"/>
    <w:rsid w:val="00410F16"/>
    <w:rsid w:val="00412E3C"/>
    <w:rsid w:val="004138D4"/>
    <w:rsid w:val="00413B8C"/>
    <w:rsid w:val="004157BB"/>
    <w:rsid w:val="0041683E"/>
    <w:rsid w:val="00421F7D"/>
    <w:rsid w:val="0042572D"/>
    <w:rsid w:val="00435265"/>
    <w:rsid w:val="00435DE7"/>
    <w:rsid w:val="004366DB"/>
    <w:rsid w:val="004425E6"/>
    <w:rsid w:val="00445A5B"/>
    <w:rsid w:val="00460E60"/>
    <w:rsid w:val="00461E33"/>
    <w:rsid w:val="00463A05"/>
    <w:rsid w:val="004658E4"/>
    <w:rsid w:val="004714EC"/>
    <w:rsid w:val="004721C5"/>
    <w:rsid w:val="004731AC"/>
    <w:rsid w:val="00477132"/>
    <w:rsid w:val="00477909"/>
    <w:rsid w:val="00480CD6"/>
    <w:rsid w:val="0048118D"/>
    <w:rsid w:val="004836F6"/>
    <w:rsid w:val="004864F1"/>
    <w:rsid w:val="00494081"/>
    <w:rsid w:val="004943F0"/>
    <w:rsid w:val="00494E0D"/>
    <w:rsid w:val="004A50EC"/>
    <w:rsid w:val="004B0B07"/>
    <w:rsid w:val="004B30E4"/>
    <w:rsid w:val="004B33BE"/>
    <w:rsid w:val="004B5CC3"/>
    <w:rsid w:val="004C745B"/>
    <w:rsid w:val="004D17CF"/>
    <w:rsid w:val="004D25D8"/>
    <w:rsid w:val="004E2144"/>
    <w:rsid w:val="004E7ABB"/>
    <w:rsid w:val="004F474B"/>
    <w:rsid w:val="00507DE6"/>
    <w:rsid w:val="0051058F"/>
    <w:rsid w:val="0051141C"/>
    <w:rsid w:val="00513EB7"/>
    <w:rsid w:val="00515778"/>
    <w:rsid w:val="005257D4"/>
    <w:rsid w:val="00531503"/>
    <w:rsid w:val="0053154E"/>
    <w:rsid w:val="00531F32"/>
    <w:rsid w:val="00536D00"/>
    <w:rsid w:val="00542D74"/>
    <w:rsid w:val="00551289"/>
    <w:rsid w:val="005558B0"/>
    <w:rsid w:val="0056188F"/>
    <w:rsid w:val="0056596D"/>
    <w:rsid w:val="005673FC"/>
    <w:rsid w:val="00571308"/>
    <w:rsid w:val="00572163"/>
    <w:rsid w:val="0057361C"/>
    <w:rsid w:val="00576984"/>
    <w:rsid w:val="00586C8A"/>
    <w:rsid w:val="00587FEB"/>
    <w:rsid w:val="00597BC6"/>
    <w:rsid w:val="005A2B9E"/>
    <w:rsid w:val="005B208B"/>
    <w:rsid w:val="005B31AD"/>
    <w:rsid w:val="005B40F2"/>
    <w:rsid w:val="005B5B88"/>
    <w:rsid w:val="005B704A"/>
    <w:rsid w:val="005B7C8D"/>
    <w:rsid w:val="005C00B3"/>
    <w:rsid w:val="005C00B7"/>
    <w:rsid w:val="005C6FC4"/>
    <w:rsid w:val="005D620B"/>
    <w:rsid w:val="005D626B"/>
    <w:rsid w:val="005D7DB2"/>
    <w:rsid w:val="005E5093"/>
    <w:rsid w:val="005F1891"/>
    <w:rsid w:val="005F635A"/>
    <w:rsid w:val="005F6EF7"/>
    <w:rsid w:val="005F7571"/>
    <w:rsid w:val="005F76DC"/>
    <w:rsid w:val="0060093E"/>
    <w:rsid w:val="00605913"/>
    <w:rsid w:val="00607DF8"/>
    <w:rsid w:val="0061170C"/>
    <w:rsid w:val="00612C31"/>
    <w:rsid w:val="00617266"/>
    <w:rsid w:val="0062107F"/>
    <w:rsid w:val="00622945"/>
    <w:rsid w:val="00623F32"/>
    <w:rsid w:val="006244A5"/>
    <w:rsid w:val="00626F90"/>
    <w:rsid w:val="00631DCD"/>
    <w:rsid w:val="00634791"/>
    <w:rsid w:val="006363C1"/>
    <w:rsid w:val="00642DB9"/>
    <w:rsid w:val="00643668"/>
    <w:rsid w:val="0064673E"/>
    <w:rsid w:val="00646F12"/>
    <w:rsid w:val="006477FA"/>
    <w:rsid w:val="00652F5B"/>
    <w:rsid w:val="00653109"/>
    <w:rsid w:val="00655E6F"/>
    <w:rsid w:val="00655E76"/>
    <w:rsid w:val="00656943"/>
    <w:rsid w:val="006618EB"/>
    <w:rsid w:val="0066515F"/>
    <w:rsid w:val="00666888"/>
    <w:rsid w:val="00674087"/>
    <w:rsid w:val="00677076"/>
    <w:rsid w:val="00680D15"/>
    <w:rsid w:val="006843ED"/>
    <w:rsid w:val="00691D6A"/>
    <w:rsid w:val="006A066A"/>
    <w:rsid w:val="006A1385"/>
    <w:rsid w:val="006A1ACE"/>
    <w:rsid w:val="006A4B0A"/>
    <w:rsid w:val="006B2033"/>
    <w:rsid w:val="006B2E5C"/>
    <w:rsid w:val="006B31F9"/>
    <w:rsid w:val="006C7C6F"/>
    <w:rsid w:val="006D1B9D"/>
    <w:rsid w:val="006D5409"/>
    <w:rsid w:val="006D725B"/>
    <w:rsid w:val="006E2913"/>
    <w:rsid w:val="0070304E"/>
    <w:rsid w:val="007031C9"/>
    <w:rsid w:val="007031FD"/>
    <w:rsid w:val="00710788"/>
    <w:rsid w:val="00712D07"/>
    <w:rsid w:val="0071377B"/>
    <w:rsid w:val="007158BB"/>
    <w:rsid w:val="0072038F"/>
    <w:rsid w:val="00724DBF"/>
    <w:rsid w:val="00725468"/>
    <w:rsid w:val="00733659"/>
    <w:rsid w:val="00737D6E"/>
    <w:rsid w:val="00751D3E"/>
    <w:rsid w:val="0075297A"/>
    <w:rsid w:val="007549F0"/>
    <w:rsid w:val="00755B83"/>
    <w:rsid w:val="0076085E"/>
    <w:rsid w:val="00761FCB"/>
    <w:rsid w:val="00762D32"/>
    <w:rsid w:val="00763944"/>
    <w:rsid w:val="007748E5"/>
    <w:rsid w:val="00776A13"/>
    <w:rsid w:val="00776D83"/>
    <w:rsid w:val="007809D6"/>
    <w:rsid w:val="0078202D"/>
    <w:rsid w:val="00783176"/>
    <w:rsid w:val="00785820"/>
    <w:rsid w:val="00786432"/>
    <w:rsid w:val="00790C61"/>
    <w:rsid w:val="00790F40"/>
    <w:rsid w:val="00794A47"/>
    <w:rsid w:val="007953BF"/>
    <w:rsid w:val="0079598B"/>
    <w:rsid w:val="00795DF7"/>
    <w:rsid w:val="007A31B2"/>
    <w:rsid w:val="007A4F10"/>
    <w:rsid w:val="007A5A86"/>
    <w:rsid w:val="007B139B"/>
    <w:rsid w:val="007B1892"/>
    <w:rsid w:val="007B1AB0"/>
    <w:rsid w:val="007B2595"/>
    <w:rsid w:val="007B2FEF"/>
    <w:rsid w:val="007B7E32"/>
    <w:rsid w:val="007C0A7C"/>
    <w:rsid w:val="007D2B9B"/>
    <w:rsid w:val="007D48D5"/>
    <w:rsid w:val="007D60EE"/>
    <w:rsid w:val="007F19BD"/>
    <w:rsid w:val="007F4CC2"/>
    <w:rsid w:val="007F5F7B"/>
    <w:rsid w:val="0081207F"/>
    <w:rsid w:val="00812838"/>
    <w:rsid w:val="0081538B"/>
    <w:rsid w:val="0081595A"/>
    <w:rsid w:val="008170EA"/>
    <w:rsid w:val="008311BB"/>
    <w:rsid w:val="00832962"/>
    <w:rsid w:val="00835C7A"/>
    <w:rsid w:val="008403AD"/>
    <w:rsid w:val="00850342"/>
    <w:rsid w:val="0085312A"/>
    <w:rsid w:val="00855877"/>
    <w:rsid w:val="00860937"/>
    <w:rsid w:val="00873059"/>
    <w:rsid w:val="00875CA6"/>
    <w:rsid w:val="008820D2"/>
    <w:rsid w:val="00883999"/>
    <w:rsid w:val="008863B2"/>
    <w:rsid w:val="0088685E"/>
    <w:rsid w:val="008930DB"/>
    <w:rsid w:val="008943FD"/>
    <w:rsid w:val="00894962"/>
    <w:rsid w:val="00897702"/>
    <w:rsid w:val="0089782B"/>
    <w:rsid w:val="008A0734"/>
    <w:rsid w:val="008B11B4"/>
    <w:rsid w:val="008B14D1"/>
    <w:rsid w:val="008B496C"/>
    <w:rsid w:val="008C41CD"/>
    <w:rsid w:val="008C4423"/>
    <w:rsid w:val="008D330D"/>
    <w:rsid w:val="008D3417"/>
    <w:rsid w:val="008D378E"/>
    <w:rsid w:val="008D6071"/>
    <w:rsid w:val="008E25F6"/>
    <w:rsid w:val="008E4EF1"/>
    <w:rsid w:val="008E6454"/>
    <w:rsid w:val="008F0601"/>
    <w:rsid w:val="008F0FCF"/>
    <w:rsid w:val="008F119B"/>
    <w:rsid w:val="008F2826"/>
    <w:rsid w:val="008F674F"/>
    <w:rsid w:val="009035D1"/>
    <w:rsid w:val="0090796B"/>
    <w:rsid w:val="009124DB"/>
    <w:rsid w:val="009126CE"/>
    <w:rsid w:val="0091415C"/>
    <w:rsid w:val="00916A1A"/>
    <w:rsid w:val="0092207E"/>
    <w:rsid w:val="00922803"/>
    <w:rsid w:val="00935DF3"/>
    <w:rsid w:val="009376C3"/>
    <w:rsid w:val="00943EE7"/>
    <w:rsid w:val="0094640C"/>
    <w:rsid w:val="009477FA"/>
    <w:rsid w:val="00947BD1"/>
    <w:rsid w:val="00947E60"/>
    <w:rsid w:val="0095059B"/>
    <w:rsid w:val="00951D50"/>
    <w:rsid w:val="00953460"/>
    <w:rsid w:val="0095754F"/>
    <w:rsid w:val="0097367F"/>
    <w:rsid w:val="0097484B"/>
    <w:rsid w:val="009749E4"/>
    <w:rsid w:val="0097552E"/>
    <w:rsid w:val="00975D55"/>
    <w:rsid w:val="009773AC"/>
    <w:rsid w:val="009774C8"/>
    <w:rsid w:val="009776DD"/>
    <w:rsid w:val="00977BFC"/>
    <w:rsid w:val="0099033C"/>
    <w:rsid w:val="00991979"/>
    <w:rsid w:val="009953C8"/>
    <w:rsid w:val="00996C0D"/>
    <w:rsid w:val="009971FA"/>
    <w:rsid w:val="009A631B"/>
    <w:rsid w:val="009B0C99"/>
    <w:rsid w:val="009B20DC"/>
    <w:rsid w:val="009B24BA"/>
    <w:rsid w:val="009B297D"/>
    <w:rsid w:val="009B5065"/>
    <w:rsid w:val="009B5916"/>
    <w:rsid w:val="009B67B0"/>
    <w:rsid w:val="009C0763"/>
    <w:rsid w:val="009C6F3C"/>
    <w:rsid w:val="009C7E01"/>
    <w:rsid w:val="009D11A0"/>
    <w:rsid w:val="009D20E8"/>
    <w:rsid w:val="009D7563"/>
    <w:rsid w:val="009E17A8"/>
    <w:rsid w:val="009E1A0C"/>
    <w:rsid w:val="009E6EB8"/>
    <w:rsid w:val="009E765B"/>
    <w:rsid w:val="009F4688"/>
    <w:rsid w:val="009F52A0"/>
    <w:rsid w:val="009F5455"/>
    <w:rsid w:val="009F7689"/>
    <w:rsid w:val="00A01CB3"/>
    <w:rsid w:val="00A01EA5"/>
    <w:rsid w:val="00A0221D"/>
    <w:rsid w:val="00A02B9C"/>
    <w:rsid w:val="00A02DE2"/>
    <w:rsid w:val="00A156E1"/>
    <w:rsid w:val="00A27EF7"/>
    <w:rsid w:val="00A42EC3"/>
    <w:rsid w:val="00A51AA8"/>
    <w:rsid w:val="00A51B6D"/>
    <w:rsid w:val="00A52850"/>
    <w:rsid w:val="00A55327"/>
    <w:rsid w:val="00A62CE5"/>
    <w:rsid w:val="00A6566F"/>
    <w:rsid w:val="00A67EC8"/>
    <w:rsid w:val="00A70D1E"/>
    <w:rsid w:val="00A72CDB"/>
    <w:rsid w:val="00A77351"/>
    <w:rsid w:val="00A863F6"/>
    <w:rsid w:val="00A914A7"/>
    <w:rsid w:val="00A93BEF"/>
    <w:rsid w:val="00A96352"/>
    <w:rsid w:val="00A974F4"/>
    <w:rsid w:val="00AA2341"/>
    <w:rsid w:val="00AA59F6"/>
    <w:rsid w:val="00AB31FF"/>
    <w:rsid w:val="00AB3680"/>
    <w:rsid w:val="00AB373B"/>
    <w:rsid w:val="00AC0E1F"/>
    <w:rsid w:val="00AC234B"/>
    <w:rsid w:val="00AC4806"/>
    <w:rsid w:val="00AD47C9"/>
    <w:rsid w:val="00AE6F12"/>
    <w:rsid w:val="00AE762F"/>
    <w:rsid w:val="00AF472A"/>
    <w:rsid w:val="00B00610"/>
    <w:rsid w:val="00B00B04"/>
    <w:rsid w:val="00B014E7"/>
    <w:rsid w:val="00B020C4"/>
    <w:rsid w:val="00B04F78"/>
    <w:rsid w:val="00B07964"/>
    <w:rsid w:val="00B10141"/>
    <w:rsid w:val="00B11C3D"/>
    <w:rsid w:val="00B131BF"/>
    <w:rsid w:val="00B1475C"/>
    <w:rsid w:val="00B15883"/>
    <w:rsid w:val="00B17D05"/>
    <w:rsid w:val="00B224E4"/>
    <w:rsid w:val="00B23D06"/>
    <w:rsid w:val="00B25AFC"/>
    <w:rsid w:val="00B278C8"/>
    <w:rsid w:val="00B40741"/>
    <w:rsid w:val="00B45EF2"/>
    <w:rsid w:val="00B503D5"/>
    <w:rsid w:val="00B51374"/>
    <w:rsid w:val="00B5277F"/>
    <w:rsid w:val="00B574D0"/>
    <w:rsid w:val="00B60FB6"/>
    <w:rsid w:val="00B62283"/>
    <w:rsid w:val="00B62CAC"/>
    <w:rsid w:val="00B6426E"/>
    <w:rsid w:val="00B653E4"/>
    <w:rsid w:val="00B72AB7"/>
    <w:rsid w:val="00B82C45"/>
    <w:rsid w:val="00B82FF3"/>
    <w:rsid w:val="00B84D0E"/>
    <w:rsid w:val="00B92307"/>
    <w:rsid w:val="00B955EF"/>
    <w:rsid w:val="00B97DDB"/>
    <w:rsid w:val="00BA3FEC"/>
    <w:rsid w:val="00BA4907"/>
    <w:rsid w:val="00BA6C84"/>
    <w:rsid w:val="00BB1A6E"/>
    <w:rsid w:val="00BB3628"/>
    <w:rsid w:val="00BB7439"/>
    <w:rsid w:val="00BB7F07"/>
    <w:rsid w:val="00BC3E21"/>
    <w:rsid w:val="00BC56ED"/>
    <w:rsid w:val="00BC7A8D"/>
    <w:rsid w:val="00BD0B80"/>
    <w:rsid w:val="00BD2A3E"/>
    <w:rsid w:val="00BE0FBC"/>
    <w:rsid w:val="00BE7FF8"/>
    <w:rsid w:val="00BF4F74"/>
    <w:rsid w:val="00C00030"/>
    <w:rsid w:val="00C025F9"/>
    <w:rsid w:val="00C10D0E"/>
    <w:rsid w:val="00C13A25"/>
    <w:rsid w:val="00C166C8"/>
    <w:rsid w:val="00C20C58"/>
    <w:rsid w:val="00C232DB"/>
    <w:rsid w:val="00C237B7"/>
    <w:rsid w:val="00C244B1"/>
    <w:rsid w:val="00C25553"/>
    <w:rsid w:val="00C303BE"/>
    <w:rsid w:val="00C31C45"/>
    <w:rsid w:val="00C3217B"/>
    <w:rsid w:val="00C36BB8"/>
    <w:rsid w:val="00C41E49"/>
    <w:rsid w:val="00C47A72"/>
    <w:rsid w:val="00C50468"/>
    <w:rsid w:val="00C54F7E"/>
    <w:rsid w:val="00C571B3"/>
    <w:rsid w:val="00C57A67"/>
    <w:rsid w:val="00C6398E"/>
    <w:rsid w:val="00C71681"/>
    <w:rsid w:val="00C748E0"/>
    <w:rsid w:val="00C82B58"/>
    <w:rsid w:val="00C84716"/>
    <w:rsid w:val="00C90413"/>
    <w:rsid w:val="00C95907"/>
    <w:rsid w:val="00C971A2"/>
    <w:rsid w:val="00CA4D45"/>
    <w:rsid w:val="00CA6E8D"/>
    <w:rsid w:val="00CB57BE"/>
    <w:rsid w:val="00CB5D99"/>
    <w:rsid w:val="00CB64AF"/>
    <w:rsid w:val="00CC3978"/>
    <w:rsid w:val="00CC40A2"/>
    <w:rsid w:val="00CC6E69"/>
    <w:rsid w:val="00CE2CCC"/>
    <w:rsid w:val="00CE48F0"/>
    <w:rsid w:val="00CF0386"/>
    <w:rsid w:val="00CF3495"/>
    <w:rsid w:val="00CF4366"/>
    <w:rsid w:val="00CF4888"/>
    <w:rsid w:val="00CF69A3"/>
    <w:rsid w:val="00CF716E"/>
    <w:rsid w:val="00CF7D8E"/>
    <w:rsid w:val="00D02B7F"/>
    <w:rsid w:val="00D04491"/>
    <w:rsid w:val="00D05A2F"/>
    <w:rsid w:val="00D11964"/>
    <w:rsid w:val="00D147A0"/>
    <w:rsid w:val="00D16234"/>
    <w:rsid w:val="00D21D87"/>
    <w:rsid w:val="00D24744"/>
    <w:rsid w:val="00D24F33"/>
    <w:rsid w:val="00D25FDA"/>
    <w:rsid w:val="00D30858"/>
    <w:rsid w:val="00D32E3F"/>
    <w:rsid w:val="00D36623"/>
    <w:rsid w:val="00D370EE"/>
    <w:rsid w:val="00D41336"/>
    <w:rsid w:val="00D4219D"/>
    <w:rsid w:val="00D52391"/>
    <w:rsid w:val="00D532AB"/>
    <w:rsid w:val="00D61104"/>
    <w:rsid w:val="00D62A98"/>
    <w:rsid w:val="00D703DF"/>
    <w:rsid w:val="00D7069E"/>
    <w:rsid w:val="00D71619"/>
    <w:rsid w:val="00D874F4"/>
    <w:rsid w:val="00D920D1"/>
    <w:rsid w:val="00D95477"/>
    <w:rsid w:val="00DA1A59"/>
    <w:rsid w:val="00DB445E"/>
    <w:rsid w:val="00DC0C2A"/>
    <w:rsid w:val="00DC443A"/>
    <w:rsid w:val="00DD17CB"/>
    <w:rsid w:val="00DD6D18"/>
    <w:rsid w:val="00DD7F7D"/>
    <w:rsid w:val="00DE634F"/>
    <w:rsid w:val="00DF0231"/>
    <w:rsid w:val="00DF0C75"/>
    <w:rsid w:val="00E03349"/>
    <w:rsid w:val="00E04750"/>
    <w:rsid w:val="00E130A4"/>
    <w:rsid w:val="00E146F7"/>
    <w:rsid w:val="00E149D6"/>
    <w:rsid w:val="00E16BCF"/>
    <w:rsid w:val="00E174D3"/>
    <w:rsid w:val="00E22AE6"/>
    <w:rsid w:val="00E24405"/>
    <w:rsid w:val="00E245B1"/>
    <w:rsid w:val="00E259CF"/>
    <w:rsid w:val="00E2677D"/>
    <w:rsid w:val="00E267F5"/>
    <w:rsid w:val="00E30CEB"/>
    <w:rsid w:val="00E31CBF"/>
    <w:rsid w:val="00E3429A"/>
    <w:rsid w:val="00E36A06"/>
    <w:rsid w:val="00E37561"/>
    <w:rsid w:val="00E42ED1"/>
    <w:rsid w:val="00E65B5B"/>
    <w:rsid w:val="00E67964"/>
    <w:rsid w:val="00E7070C"/>
    <w:rsid w:val="00E70C3D"/>
    <w:rsid w:val="00E73D31"/>
    <w:rsid w:val="00E81EE5"/>
    <w:rsid w:val="00E830DC"/>
    <w:rsid w:val="00E83766"/>
    <w:rsid w:val="00E871E7"/>
    <w:rsid w:val="00E90941"/>
    <w:rsid w:val="00E92725"/>
    <w:rsid w:val="00E933C3"/>
    <w:rsid w:val="00E96298"/>
    <w:rsid w:val="00EA3709"/>
    <w:rsid w:val="00EA6247"/>
    <w:rsid w:val="00EB04C4"/>
    <w:rsid w:val="00EB3C2F"/>
    <w:rsid w:val="00EB6103"/>
    <w:rsid w:val="00EC1F57"/>
    <w:rsid w:val="00EC20AC"/>
    <w:rsid w:val="00EC2C46"/>
    <w:rsid w:val="00EC4103"/>
    <w:rsid w:val="00ED6772"/>
    <w:rsid w:val="00EF0450"/>
    <w:rsid w:val="00F002DA"/>
    <w:rsid w:val="00F00BB5"/>
    <w:rsid w:val="00F0178C"/>
    <w:rsid w:val="00F02C34"/>
    <w:rsid w:val="00F02D64"/>
    <w:rsid w:val="00F02FF0"/>
    <w:rsid w:val="00F103FD"/>
    <w:rsid w:val="00F10A65"/>
    <w:rsid w:val="00F10DFB"/>
    <w:rsid w:val="00F11312"/>
    <w:rsid w:val="00F14C98"/>
    <w:rsid w:val="00F22DE5"/>
    <w:rsid w:val="00F30D88"/>
    <w:rsid w:val="00F320AA"/>
    <w:rsid w:val="00F346FD"/>
    <w:rsid w:val="00F41D0E"/>
    <w:rsid w:val="00F4308F"/>
    <w:rsid w:val="00F5636C"/>
    <w:rsid w:val="00F567A0"/>
    <w:rsid w:val="00F60B9F"/>
    <w:rsid w:val="00F6420F"/>
    <w:rsid w:val="00F660E6"/>
    <w:rsid w:val="00F70313"/>
    <w:rsid w:val="00F714E2"/>
    <w:rsid w:val="00F81E22"/>
    <w:rsid w:val="00F85F60"/>
    <w:rsid w:val="00FA075D"/>
    <w:rsid w:val="00FA4F07"/>
    <w:rsid w:val="00FA53F5"/>
    <w:rsid w:val="00FA6DE2"/>
    <w:rsid w:val="00FB13FA"/>
    <w:rsid w:val="00FB1D64"/>
    <w:rsid w:val="00FC2FFE"/>
    <w:rsid w:val="00FC7806"/>
    <w:rsid w:val="00FD3A57"/>
    <w:rsid w:val="00FD3A8E"/>
    <w:rsid w:val="00FD59D7"/>
    <w:rsid w:val="00FE1CE6"/>
    <w:rsid w:val="00FE32B4"/>
    <w:rsid w:val="00FE6216"/>
    <w:rsid w:val="00FF1DE0"/>
    <w:rsid w:val="00FF3464"/>
    <w:rsid w:val="00FF37F6"/>
    <w:rsid w:val="00FF5015"/>
    <w:rsid w:val="00FF6417"/>
    <w:rsid w:val="00FF7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409E2E82"/>
  <w14:defaultImageDpi w14:val="300"/>
  <w15:docId w15:val="{B77AA489-7F9F-4B3A-BD9E-B5A846538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2803"/>
  </w:style>
  <w:style w:type="paragraph" w:styleId="Heading1">
    <w:name w:val="heading 1"/>
    <w:basedOn w:val="Normal"/>
    <w:next w:val="Normal"/>
    <w:link w:val="Heading1Char"/>
    <w:autoRedefine/>
    <w:uiPriority w:val="9"/>
    <w:qFormat/>
    <w:rsid w:val="0001369D"/>
    <w:pPr>
      <w:keepNext/>
      <w:keepLines/>
      <w:jc w:val="right"/>
      <w:outlineLvl w:val="0"/>
    </w:pPr>
    <w:rPr>
      <w:rFonts w:asciiTheme="majorHAnsi" w:eastAsiaTheme="majorEastAsia" w:hAnsiTheme="majorHAnsi" w:cstheme="majorBidi"/>
      <w:b/>
      <w:bCs/>
      <w:color w:val="000090"/>
      <w:sz w:val="28"/>
      <w:szCs w:val="32"/>
    </w:rPr>
  </w:style>
  <w:style w:type="paragraph" w:styleId="Heading2">
    <w:name w:val="heading 2"/>
    <w:basedOn w:val="Normal"/>
    <w:next w:val="Normal"/>
    <w:link w:val="Heading2Char"/>
    <w:autoRedefine/>
    <w:uiPriority w:val="9"/>
    <w:unhideWhenUsed/>
    <w:qFormat/>
    <w:rsid w:val="00536D00"/>
    <w:pPr>
      <w:keepNext/>
      <w:keepLines/>
      <w:spacing w:before="120"/>
      <w:jc w:val="right"/>
      <w:outlineLvl w:val="1"/>
    </w:pPr>
    <w:rPr>
      <w:rFonts w:asciiTheme="majorHAnsi" w:eastAsiaTheme="majorEastAsia" w:hAnsiTheme="majorHAnsi" w:cstheme="majorBidi"/>
      <w:b/>
      <w:bCs/>
      <w:i/>
      <w:color w:val="0000FF"/>
      <w:szCs w:val="26"/>
    </w:rPr>
  </w:style>
  <w:style w:type="paragraph" w:styleId="Heading3">
    <w:name w:val="heading 3"/>
    <w:basedOn w:val="Normal"/>
    <w:next w:val="Normal"/>
    <w:link w:val="Heading3Char"/>
    <w:autoRedefine/>
    <w:uiPriority w:val="9"/>
    <w:unhideWhenUsed/>
    <w:qFormat/>
    <w:rsid w:val="00515778"/>
    <w:pPr>
      <w:keepNext/>
      <w:keepLines/>
      <w:outlineLvl w:val="2"/>
    </w:pPr>
    <w:rPr>
      <w:rFonts w:asciiTheme="majorHAnsi" w:eastAsiaTheme="majorEastAsia" w:hAnsiTheme="majorHAnsi" w:cstheme="majorBidi"/>
      <w:b/>
      <w:bCs/>
      <w:color w:val="0000FF"/>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1369D"/>
    <w:rPr>
      <w:rFonts w:asciiTheme="majorHAnsi" w:eastAsiaTheme="majorEastAsia" w:hAnsiTheme="majorHAnsi" w:cstheme="majorBidi"/>
      <w:b/>
      <w:bCs/>
      <w:color w:val="000090"/>
      <w:sz w:val="28"/>
      <w:szCs w:val="32"/>
    </w:rPr>
  </w:style>
  <w:style w:type="character" w:customStyle="1" w:styleId="Heading2Char">
    <w:name w:val="Heading 2 Char"/>
    <w:basedOn w:val="DefaultParagraphFont"/>
    <w:link w:val="Heading2"/>
    <w:uiPriority w:val="9"/>
    <w:rsid w:val="00536D00"/>
    <w:rPr>
      <w:rFonts w:asciiTheme="majorHAnsi" w:eastAsiaTheme="majorEastAsia" w:hAnsiTheme="majorHAnsi" w:cstheme="majorBidi"/>
      <w:b/>
      <w:bCs/>
      <w:i/>
      <w:color w:val="0000FF"/>
      <w:szCs w:val="26"/>
    </w:rPr>
  </w:style>
  <w:style w:type="character" w:customStyle="1" w:styleId="Heading3Char">
    <w:name w:val="Heading 3 Char"/>
    <w:basedOn w:val="DefaultParagraphFont"/>
    <w:link w:val="Heading3"/>
    <w:uiPriority w:val="9"/>
    <w:rsid w:val="00515778"/>
    <w:rPr>
      <w:rFonts w:asciiTheme="majorHAnsi" w:eastAsiaTheme="majorEastAsia" w:hAnsiTheme="majorHAnsi" w:cstheme="majorBidi"/>
      <w:b/>
      <w:bCs/>
      <w:color w:val="0000FF"/>
      <w:sz w:val="22"/>
    </w:rPr>
  </w:style>
  <w:style w:type="paragraph" w:styleId="BalloonText">
    <w:name w:val="Balloon Text"/>
    <w:basedOn w:val="Normal"/>
    <w:link w:val="BalloonTextChar"/>
    <w:uiPriority w:val="99"/>
    <w:semiHidden/>
    <w:unhideWhenUsed/>
    <w:rsid w:val="009B20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B20DC"/>
    <w:rPr>
      <w:rFonts w:ascii="Lucida Grande" w:hAnsi="Lucida Grande" w:cs="Lucida Grande"/>
      <w:sz w:val="18"/>
      <w:szCs w:val="18"/>
    </w:rPr>
  </w:style>
  <w:style w:type="paragraph" w:styleId="Footer">
    <w:name w:val="footer"/>
    <w:basedOn w:val="Normal"/>
    <w:link w:val="FooterChar"/>
    <w:uiPriority w:val="99"/>
    <w:unhideWhenUsed/>
    <w:rsid w:val="009B20DC"/>
    <w:pPr>
      <w:tabs>
        <w:tab w:val="center" w:pos="4320"/>
        <w:tab w:val="right" w:pos="8640"/>
      </w:tabs>
    </w:pPr>
  </w:style>
  <w:style w:type="character" w:customStyle="1" w:styleId="FooterChar">
    <w:name w:val="Footer Char"/>
    <w:basedOn w:val="DefaultParagraphFont"/>
    <w:link w:val="Footer"/>
    <w:uiPriority w:val="99"/>
    <w:rsid w:val="009B20DC"/>
  </w:style>
  <w:style w:type="character" w:styleId="PageNumber">
    <w:name w:val="page number"/>
    <w:basedOn w:val="DefaultParagraphFont"/>
    <w:uiPriority w:val="99"/>
    <w:semiHidden/>
    <w:unhideWhenUsed/>
    <w:rsid w:val="009B20DC"/>
  </w:style>
  <w:style w:type="paragraph" w:styleId="Header">
    <w:name w:val="header"/>
    <w:basedOn w:val="Normal"/>
    <w:link w:val="HeaderChar"/>
    <w:uiPriority w:val="99"/>
    <w:unhideWhenUsed/>
    <w:rsid w:val="009B20DC"/>
    <w:pPr>
      <w:tabs>
        <w:tab w:val="center" w:pos="4320"/>
        <w:tab w:val="right" w:pos="8640"/>
      </w:tabs>
    </w:pPr>
  </w:style>
  <w:style w:type="character" w:customStyle="1" w:styleId="HeaderChar">
    <w:name w:val="Header Char"/>
    <w:basedOn w:val="DefaultParagraphFont"/>
    <w:link w:val="Header"/>
    <w:uiPriority w:val="99"/>
    <w:rsid w:val="009B20DC"/>
  </w:style>
  <w:style w:type="table" w:styleId="TableGrid">
    <w:name w:val="Table Grid"/>
    <w:basedOn w:val="TableNormal"/>
    <w:uiPriority w:val="59"/>
    <w:rsid w:val="00C71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681"/>
    <w:pPr>
      <w:ind w:left="720"/>
      <w:contextualSpacing/>
    </w:pPr>
  </w:style>
  <w:style w:type="paragraph" w:styleId="NoSpacing">
    <w:name w:val="No Spacing"/>
    <w:uiPriority w:val="1"/>
    <w:qFormat/>
    <w:rsid w:val="00C71681"/>
    <w:rPr>
      <w:rFonts w:ascii="Calibri" w:eastAsia="Times New Roman" w:hAnsi="Calibri"/>
      <w:sz w:val="22"/>
      <w:szCs w:val="22"/>
    </w:rPr>
  </w:style>
  <w:style w:type="paragraph" w:styleId="TOC1">
    <w:name w:val="toc 1"/>
    <w:basedOn w:val="Normal"/>
    <w:next w:val="Normal"/>
    <w:autoRedefine/>
    <w:uiPriority w:val="39"/>
    <w:unhideWhenUsed/>
    <w:rsid w:val="0003681D"/>
    <w:pPr>
      <w:spacing w:before="120"/>
    </w:pPr>
    <w:rPr>
      <w:rFonts w:asciiTheme="minorHAnsi" w:hAnsiTheme="minorHAnsi"/>
      <w:b/>
      <w:sz w:val="22"/>
      <w:szCs w:val="22"/>
    </w:rPr>
  </w:style>
  <w:style w:type="paragraph" w:styleId="TOC2">
    <w:name w:val="toc 2"/>
    <w:basedOn w:val="Normal"/>
    <w:next w:val="Normal"/>
    <w:autoRedefine/>
    <w:uiPriority w:val="39"/>
    <w:unhideWhenUsed/>
    <w:rsid w:val="0003681D"/>
    <w:pPr>
      <w:ind w:left="240"/>
    </w:pPr>
    <w:rPr>
      <w:rFonts w:asciiTheme="minorHAnsi" w:hAnsiTheme="minorHAnsi"/>
      <w:i/>
      <w:sz w:val="22"/>
      <w:szCs w:val="22"/>
    </w:rPr>
  </w:style>
  <w:style w:type="paragraph" w:styleId="TOC3">
    <w:name w:val="toc 3"/>
    <w:basedOn w:val="Normal"/>
    <w:next w:val="Normal"/>
    <w:autoRedefine/>
    <w:uiPriority w:val="39"/>
    <w:unhideWhenUsed/>
    <w:rsid w:val="0003681D"/>
    <w:pPr>
      <w:ind w:left="480"/>
    </w:pPr>
    <w:rPr>
      <w:rFonts w:asciiTheme="minorHAnsi" w:hAnsiTheme="minorHAnsi"/>
      <w:sz w:val="22"/>
      <w:szCs w:val="22"/>
    </w:rPr>
  </w:style>
  <w:style w:type="paragraph" w:styleId="TOC4">
    <w:name w:val="toc 4"/>
    <w:basedOn w:val="Normal"/>
    <w:next w:val="Normal"/>
    <w:autoRedefine/>
    <w:uiPriority w:val="39"/>
    <w:unhideWhenUsed/>
    <w:rsid w:val="0003681D"/>
    <w:pPr>
      <w:ind w:left="720"/>
    </w:pPr>
    <w:rPr>
      <w:rFonts w:asciiTheme="minorHAnsi" w:hAnsiTheme="minorHAnsi"/>
      <w:sz w:val="20"/>
      <w:szCs w:val="20"/>
    </w:rPr>
  </w:style>
  <w:style w:type="paragraph" w:styleId="TOC5">
    <w:name w:val="toc 5"/>
    <w:basedOn w:val="Normal"/>
    <w:next w:val="Normal"/>
    <w:autoRedefine/>
    <w:uiPriority w:val="39"/>
    <w:unhideWhenUsed/>
    <w:rsid w:val="0003681D"/>
    <w:pPr>
      <w:ind w:left="960"/>
    </w:pPr>
    <w:rPr>
      <w:rFonts w:asciiTheme="minorHAnsi" w:hAnsiTheme="minorHAnsi"/>
      <w:sz w:val="20"/>
      <w:szCs w:val="20"/>
    </w:rPr>
  </w:style>
  <w:style w:type="paragraph" w:styleId="TOC6">
    <w:name w:val="toc 6"/>
    <w:basedOn w:val="Normal"/>
    <w:next w:val="Normal"/>
    <w:autoRedefine/>
    <w:uiPriority w:val="39"/>
    <w:unhideWhenUsed/>
    <w:rsid w:val="0003681D"/>
    <w:pPr>
      <w:ind w:left="1200"/>
    </w:pPr>
    <w:rPr>
      <w:rFonts w:asciiTheme="minorHAnsi" w:hAnsiTheme="minorHAnsi"/>
      <w:sz w:val="20"/>
      <w:szCs w:val="20"/>
    </w:rPr>
  </w:style>
  <w:style w:type="paragraph" w:styleId="TOC7">
    <w:name w:val="toc 7"/>
    <w:basedOn w:val="Normal"/>
    <w:next w:val="Normal"/>
    <w:autoRedefine/>
    <w:uiPriority w:val="39"/>
    <w:unhideWhenUsed/>
    <w:rsid w:val="0003681D"/>
    <w:pPr>
      <w:ind w:left="1440"/>
    </w:pPr>
    <w:rPr>
      <w:rFonts w:asciiTheme="minorHAnsi" w:hAnsiTheme="minorHAnsi"/>
      <w:sz w:val="20"/>
      <w:szCs w:val="20"/>
    </w:rPr>
  </w:style>
  <w:style w:type="paragraph" w:styleId="TOC8">
    <w:name w:val="toc 8"/>
    <w:basedOn w:val="Normal"/>
    <w:next w:val="Normal"/>
    <w:autoRedefine/>
    <w:uiPriority w:val="39"/>
    <w:unhideWhenUsed/>
    <w:rsid w:val="0003681D"/>
    <w:pPr>
      <w:ind w:left="1680"/>
    </w:pPr>
    <w:rPr>
      <w:rFonts w:asciiTheme="minorHAnsi" w:hAnsiTheme="minorHAnsi"/>
      <w:sz w:val="20"/>
      <w:szCs w:val="20"/>
    </w:rPr>
  </w:style>
  <w:style w:type="paragraph" w:styleId="TOC9">
    <w:name w:val="toc 9"/>
    <w:basedOn w:val="Normal"/>
    <w:next w:val="Normal"/>
    <w:autoRedefine/>
    <w:uiPriority w:val="39"/>
    <w:unhideWhenUsed/>
    <w:rsid w:val="0003681D"/>
    <w:pPr>
      <w:ind w:left="1920"/>
    </w:pPr>
    <w:rPr>
      <w:rFonts w:asciiTheme="minorHAnsi" w:hAnsiTheme="minorHAnsi"/>
      <w:sz w:val="20"/>
      <w:szCs w:val="20"/>
    </w:rPr>
  </w:style>
  <w:style w:type="paragraph" w:styleId="TOCHeading">
    <w:name w:val="TOC Heading"/>
    <w:basedOn w:val="Heading1"/>
    <w:next w:val="Normal"/>
    <w:uiPriority w:val="39"/>
    <w:unhideWhenUsed/>
    <w:qFormat/>
    <w:rsid w:val="0089782B"/>
    <w:pPr>
      <w:spacing w:before="480" w:line="276" w:lineRule="auto"/>
      <w:jc w:val="left"/>
      <w:outlineLvl w:val="9"/>
    </w:pPr>
    <w:rPr>
      <w:color w:val="365F91" w:themeColor="accent1" w:themeShade="BF"/>
      <w:szCs w:val="28"/>
    </w:rPr>
  </w:style>
  <w:style w:type="character" w:styleId="Hyperlink">
    <w:name w:val="Hyperlink"/>
    <w:basedOn w:val="DefaultParagraphFont"/>
    <w:uiPriority w:val="99"/>
    <w:unhideWhenUsed/>
    <w:rsid w:val="00264FB9"/>
    <w:rPr>
      <w:color w:val="0000FF" w:themeColor="hyperlink"/>
      <w:u w:val="single"/>
    </w:rPr>
  </w:style>
  <w:style w:type="paragraph" w:styleId="DocumentMap">
    <w:name w:val="Document Map"/>
    <w:basedOn w:val="Normal"/>
    <w:link w:val="DocumentMapChar"/>
    <w:uiPriority w:val="99"/>
    <w:semiHidden/>
    <w:unhideWhenUsed/>
    <w:rsid w:val="008B14D1"/>
    <w:rPr>
      <w:rFonts w:ascii="Lucida Grande" w:hAnsi="Lucida Grande" w:cs="Lucida Grande"/>
    </w:rPr>
  </w:style>
  <w:style w:type="character" w:customStyle="1" w:styleId="DocumentMapChar">
    <w:name w:val="Document Map Char"/>
    <w:basedOn w:val="DefaultParagraphFont"/>
    <w:link w:val="DocumentMap"/>
    <w:uiPriority w:val="99"/>
    <w:semiHidden/>
    <w:rsid w:val="008B14D1"/>
    <w:rPr>
      <w:rFonts w:ascii="Lucida Grande" w:hAnsi="Lucida Grande" w:cs="Lucida Grande"/>
    </w:rPr>
  </w:style>
  <w:style w:type="paragraph" w:styleId="Revision">
    <w:name w:val="Revision"/>
    <w:hidden/>
    <w:uiPriority w:val="99"/>
    <w:semiHidden/>
    <w:rsid w:val="00FE1CE6"/>
  </w:style>
  <w:style w:type="paragraph" w:customStyle="1" w:styleId="Heading1-Hidden">
    <w:name w:val="Heading 1-Hidden"/>
    <w:basedOn w:val="Heading1"/>
    <w:next w:val="Normal"/>
    <w:qFormat/>
    <w:rsid w:val="00C232DB"/>
  </w:style>
  <w:style w:type="table" w:styleId="MediumShading2-Accent1">
    <w:name w:val="Medium Shading 2 Accent 1"/>
    <w:basedOn w:val="TableNormal"/>
    <w:uiPriority w:val="64"/>
    <w:rsid w:val="0078202D"/>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FollowedHyperlink">
    <w:name w:val="FollowedHyperlink"/>
    <w:basedOn w:val="DefaultParagraphFont"/>
    <w:uiPriority w:val="99"/>
    <w:semiHidden/>
    <w:unhideWhenUsed/>
    <w:rsid w:val="004B30E4"/>
    <w:rPr>
      <w:color w:val="800080" w:themeColor="followedHyperlink"/>
      <w:u w:val="single"/>
    </w:rPr>
  </w:style>
  <w:style w:type="character" w:styleId="Strong">
    <w:name w:val="Strong"/>
    <w:uiPriority w:val="22"/>
    <w:qFormat/>
    <w:rsid w:val="00F85F60"/>
    <w:rPr>
      <w:b/>
      <w:bCs/>
    </w:rPr>
  </w:style>
  <w:style w:type="paragraph" w:styleId="NormalWeb">
    <w:name w:val="Normal (Web)"/>
    <w:basedOn w:val="Normal"/>
    <w:uiPriority w:val="99"/>
    <w:rsid w:val="00F85F60"/>
    <w:pPr>
      <w:spacing w:before="100" w:beforeAutospacing="1" w:after="100" w:afterAutospacing="1"/>
    </w:pPr>
    <w:rPr>
      <w:rFonts w:eastAsia="Times New Roman"/>
    </w:rPr>
  </w:style>
  <w:style w:type="paragraph" w:customStyle="1" w:styleId="Default">
    <w:name w:val="Default"/>
    <w:rsid w:val="0062107F"/>
    <w:pPr>
      <w:autoSpaceDE w:val="0"/>
      <w:autoSpaceDN w:val="0"/>
      <w:adjustRightInd w:val="0"/>
    </w:pPr>
    <w:rPr>
      <w:rFonts w:ascii="Verdana" w:eastAsia="Times New Roman" w:hAnsi="Verdana" w:cs="Verdana"/>
      <w:color w:val="000000"/>
    </w:rPr>
  </w:style>
  <w:style w:type="paragraph" w:styleId="BodyText">
    <w:name w:val="Body Text"/>
    <w:basedOn w:val="Normal"/>
    <w:link w:val="BodyTextChar"/>
    <w:rsid w:val="00C31C45"/>
    <w:rPr>
      <w:rFonts w:ascii="Arial" w:eastAsia="Times New Roman" w:hAnsi="Arial"/>
      <w:b/>
      <w:szCs w:val="20"/>
    </w:rPr>
  </w:style>
  <w:style w:type="character" w:customStyle="1" w:styleId="BodyTextChar">
    <w:name w:val="Body Text Char"/>
    <w:basedOn w:val="DefaultParagraphFont"/>
    <w:link w:val="BodyText"/>
    <w:rsid w:val="00C31C45"/>
    <w:rPr>
      <w:rFonts w:ascii="Arial" w:eastAsia="Times New Roman" w:hAnsi="Arial"/>
      <w:b/>
      <w:szCs w:val="20"/>
    </w:rPr>
  </w:style>
  <w:style w:type="character" w:styleId="CommentReference">
    <w:name w:val="annotation reference"/>
    <w:basedOn w:val="DefaultParagraphFont"/>
    <w:uiPriority w:val="99"/>
    <w:semiHidden/>
    <w:unhideWhenUsed/>
    <w:rsid w:val="00CF7D8E"/>
    <w:rPr>
      <w:sz w:val="16"/>
      <w:szCs w:val="16"/>
    </w:rPr>
  </w:style>
  <w:style w:type="paragraph" w:styleId="CommentText">
    <w:name w:val="annotation text"/>
    <w:basedOn w:val="Normal"/>
    <w:link w:val="CommentTextChar"/>
    <w:uiPriority w:val="99"/>
    <w:semiHidden/>
    <w:unhideWhenUsed/>
    <w:rsid w:val="00CF7D8E"/>
    <w:rPr>
      <w:sz w:val="20"/>
      <w:szCs w:val="20"/>
    </w:rPr>
  </w:style>
  <w:style w:type="character" w:customStyle="1" w:styleId="CommentTextChar">
    <w:name w:val="Comment Text Char"/>
    <w:basedOn w:val="DefaultParagraphFont"/>
    <w:link w:val="CommentText"/>
    <w:uiPriority w:val="99"/>
    <w:semiHidden/>
    <w:rsid w:val="00CF7D8E"/>
    <w:rPr>
      <w:sz w:val="20"/>
      <w:szCs w:val="20"/>
    </w:rPr>
  </w:style>
  <w:style w:type="paragraph" w:styleId="CommentSubject">
    <w:name w:val="annotation subject"/>
    <w:basedOn w:val="CommentText"/>
    <w:next w:val="CommentText"/>
    <w:link w:val="CommentSubjectChar"/>
    <w:uiPriority w:val="99"/>
    <w:semiHidden/>
    <w:unhideWhenUsed/>
    <w:rsid w:val="00CF7D8E"/>
    <w:rPr>
      <w:b/>
      <w:bCs/>
    </w:rPr>
  </w:style>
  <w:style w:type="character" w:customStyle="1" w:styleId="CommentSubjectChar">
    <w:name w:val="Comment Subject Char"/>
    <w:basedOn w:val="CommentTextChar"/>
    <w:link w:val="CommentSubject"/>
    <w:uiPriority w:val="99"/>
    <w:semiHidden/>
    <w:rsid w:val="00CF7D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08105">
      <w:bodyDiv w:val="1"/>
      <w:marLeft w:val="0"/>
      <w:marRight w:val="0"/>
      <w:marTop w:val="0"/>
      <w:marBottom w:val="0"/>
      <w:divBdr>
        <w:top w:val="none" w:sz="0" w:space="0" w:color="auto"/>
        <w:left w:val="none" w:sz="0" w:space="0" w:color="auto"/>
        <w:bottom w:val="none" w:sz="0" w:space="0" w:color="auto"/>
        <w:right w:val="none" w:sz="0" w:space="0" w:color="auto"/>
      </w:divBdr>
    </w:div>
    <w:div w:id="730661390">
      <w:bodyDiv w:val="1"/>
      <w:marLeft w:val="0"/>
      <w:marRight w:val="0"/>
      <w:marTop w:val="0"/>
      <w:marBottom w:val="0"/>
      <w:divBdr>
        <w:top w:val="none" w:sz="0" w:space="0" w:color="auto"/>
        <w:left w:val="none" w:sz="0" w:space="0" w:color="auto"/>
        <w:bottom w:val="none" w:sz="0" w:space="0" w:color="auto"/>
        <w:right w:val="none" w:sz="0" w:space="0" w:color="auto"/>
      </w:divBdr>
    </w:div>
    <w:div w:id="1262564530">
      <w:bodyDiv w:val="1"/>
      <w:marLeft w:val="0"/>
      <w:marRight w:val="0"/>
      <w:marTop w:val="0"/>
      <w:marBottom w:val="0"/>
      <w:divBdr>
        <w:top w:val="none" w:sz="0" w:space="0" w:color="auto"/>
        <w:left w:val="none" w:sz="0" w:space="0" w:color="auto"/>
        <w:bottom w:val="none" w:sz="0" w:space="0" w:color="auto"/>
        <w:right w:val="none" w:sz="0" w:space="0" w:color="auto"/>
      </w:divBdr>
    </w:div>
    <w:div w:id="1525509691">
      <w:bodyDiv w:val="1"/>
      <w:marLeft w:val="0"/>
      <w:marRight w:val="0"/>
      <w:marTop w:val="0"/>
      <w:marBottom w:val="0"/>
      <w:divBdr>
        <w:top w:val="none" w:sz="0" w:space="0" w:color="auto"/>
        <w:left w:val="none" w:sz="0" w:space="0" w:color="auto"/>
        <w:bottom w:val="none" w:sz="0" w:space="0" w:color="auto"/>
        <w:right w:val="none" w:sz="0" w:space="0" w:color="auto"/>
      </w:divBdr>
    </w:div>
    <w:div w:id="1556311126">
      <w:bodyDiv w:val="1"/>
      <w:marLeft w:val="0"/>
      <w:marRight w:val="0"/>
      <w:marTop w:val="0"/>
      <w:marBottom w:val="0"/>
      <w:divBdr>
        <w:top w:val="none" w:sz="0" w:space="0" w:color="auto"/>
        <w:left w:val="none" w:sz="0" w:space="0" w:color="auto"/>
        <w:bottom w:val="none" w:sz="0" w:space="0" w:color="auto"/>
        <w:right w:val="none" w:sz="0" w:space="0" w:color="auto"/>
      </w:divBdr>
    </w:div>
    <w:div w:id="19365532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1D592-335D-47BF-96A9-B082174E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4</Pages>
  <Words>1884</Words>
  <Characters>10740</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dc:creator>
  <cp:keywords/>
  <dc:description/>
  <cp:lastModifiedBy>Kristen Brahier</cp:lastModifiedBy>
  <cp:revision>20</cp:revision>
  <cp:lastPrinted>2022-04-19T12:40:00Z</cp:lastPrinted>
  <dcterms:created xsi:type="dcterms:W3CDTF">2022-07-26T13:54:00Z</dcterms:created>
  <dcterms:modified xsi:type="dcterms:W3CDTF">2022-07-26T16:50:00Z</dcterms:modified>
</cp:coreProperties>
</file>