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67CAEDF9" w:rsidR="00E16BCF" w:rsidRDefault="00E16BCF" w:rsidP="00E16BCF">
      <w:pPr>
        <w:jc w:val="right"/>
      </w:pPr>
      <w:r>
        <w:rPr>
          <w:b/>
        </w:rPr>
        <w:t>American Society of Regional Anesthesia and Pain Medicine</w:t>
      </w:r>
    </w:p>
    <w:p w14:paraId="75D633D4" w14:textId="6F185760" w:rsidR="00E16BCF" w:rsidRPr="00BA52C9" w:rsidRDefault="00702A42" w:rsidP="00E16BCF">
      <w:pPr>
        <w:rPr>
          <w:rFonts w:eastAsia="MS Mincho"/>
        </w:rPr>
      </w:pPr>
      <w:r w:rsidRPr="0003681D">
        <w:rPr>
          <w:noProof/>
        </w:rPr>
        <w:drawing>
          <wp:anchor distT="0" distB="0" distL="114300" distR="114300" simplePos="0" relativeHeight="251657728" behindDoc="0" locked="0" layoutInCell="1" allowOverlap="1" wp14:anchorId="168B0246" wp14:editId="12A51E6C">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BA52C9" w:rsidRDefault="007158BB" w:rsidP="00EF0450">
      <w:pPr>
        <w:pStyle w:val="Heading1-Hidden"/>
      </w:pPr>
      <w: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6A1E06DD" w:rsidR="00E16BCF" w:rsidRPr="003E2E74" w:rsidRDefault="00211E4C" w:rsidP="003E2E74">
      <w:pPr>
        <w:pStyle w:val="Heading2"/>
      </w:pPr>
      <w:r w:rsidRPr="003E2E74">
        <w:t>A</w:t>
      </w:r>
      <w:r w:rsidR="00DC751F" w:rsidRPr="003E2E74">
        <w:t xml:space="preserve">ctivity Evaluation </w:t>
      </w:r>
      <w:r w:rsidRPr="003E2E74">
        <w:t>Framework</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72FEFF91" w:rsidR="00E16BCF" w:rsidRPr="00855877" w:rsidRDefault="00DC751F" w:rsidP="00DC751F">
            <w:pPr>
              <w:rPr>
                <w:b/>
              </w:rPr>
            </w:pPr>
            <w:r>
              <w:rPr>
                <w:b/>
              </w:rPr>
              <w:t>Activity Evaluation Framework</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4950037C" w:rsidR="00E16BCF" w:rsidRPr="007202F6" w:rsidRDefault="00DC751F" w:rsidP="003E2E74">
            <w:pPr>
              <w:rPr>
                <w:b/>
              </w:rPr>
            </w:pPr>
            <w:r>
              <w:rPr>
                <w:b/>
              </w:rPr>
              <w:t>09/2012</w:t>
            </w:r>
            <w:r w:rsidR="005535E2">
              <w:rPr>
                <w:b/>
              </w:rPr>
              <w:t xml:space="preserve"> </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272B7868" w:rsidR="00E16BCF" w:rsidRPr="007202F6" w:rsidRDefault="00421E82" w:rsidP="00E16BCF">
            <w:pPr>
              <w:rPr>
                <w:b/>
              </w:rPr>
            </w:pPr>
            <w:r>
              <w:rPr>
                <w:b/>
              </w:rPr>
              <w:t xml:space="preserve">07/2022, </w:t>
            </w:r>
            <w:r w:rsidR="0004363F">
              <w:rPr>
                <w:b/>
              </w:rPr>
              <w:t xml:space="preserve">02/2018, </w:t>
            </w:r>
            <w:r w:rsidR="00152CBE">
              <w:rPr>
                <w:b/>
              </w:rPr>
              <w:t xml:space="preserve">08/2017, </w:t>
            </w:r>
            <w:r w:rsidR="003E2E74">
              <w:rPr>
                <w:b/>
              </w:rPr>
              <w:t>06/2014</w:t>
            </w:r>
          </w:p>
        </w:tc>
      </w:tr>
    </w:tbl>
    <w:p w14:paraId="049C0554" w14:textId="77777777" w:rsidR="00E16BCF" w:rsidRDefault="00E16BCF" w:rsidP="00E16BCF"/>
    <w:p w14:paraId="2C9A6948" w14:textId="77777777" w:rsidR="00951D50" w:rsidRDefault="00951D50"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21A1B0C9" w14:textId="49FD1BEF" w:rsidR="00DC751F" w:rsidRPr="00CE5808" w:rsidRDefault="00DC751F" w:rsidP="00DC751F">
      <w:pPr>
        <w:rPr>
          <w:noProof/>
          <w:sz w:val="18"/>
          <w:szCs w:val="18"/>
        </w:rPr>
      </w:pPr>
      <w:r w:rsidRPr="00CE5808">
        <w:rPr>
          <w:noProof/>
          <w:sz w:val="18"/>
          <w:szCs w:val="18"/>
        </w:rPr>
        <w:t xml:space="preserve">ASRA </w:t>
      </w:r>
      <w:r w:rsidR="005C4D6D">
        <w:rPr>
          <w:noProof/>
          <w:sz w:val="18"/>
          <w:szCs w:val="18"/>
        </w:rPr>
        <w:t xml:space="preserve">Pain Medicine </w:t>
      </w:r>
      <w:r w:rsidRPr="00CE5808">
        <w:rPr>
          <w:noProof/>
          <w:sz w:val="18"/>
          <w:szCs w:val="18"/>
        </w:rPr>
        <w:t xml:space="preserve">measures outcomes on levels 1-6 of the 2009 Moore, et al. scale using various data sources as indicated in the framework below.  Information gained throughout this process is compiled and analyzed by the ASRA </w:t>
      </w:r>
      <w:r w:rsidR="005C4D6D">
        <w:rPr>
          <w:noProof/>
          <w:sz w:val="18"/>
          <w:szCs w:val="18"/>
        </w:rPr>
        <w:t xml:space="preserve">Pain Medicine </w:t>
      </w:r>
      <w:r w:rsidRPr="00CE5808">
        <w:rPr>
          <w:noProof/>
          <w:sz w:val="18"/>
          <w:szCs w:val="18"/>
        </w:rPr>
        <w:t>scientific/education planning committee</w:t>
      </w:r>
      <w:r w:rsidR="00C72003">
        <w:rPr>
          <w:noProof/>
          <w:sz w:val="18"/>
          <w:szCs w:val="18"/>
        </w:rPr>
        <w:t xml:space="preserve"> chair</w:t>
      </w:r>
      <w:r w:rsidRPr="00CE5808">
        <w:rPr>
          <w:noProof/>
          <w:sz w:val="18"/>
          <w:szCs w:val="18"/>
        </w:rPr>
        <w:t xml:space="preserve">, </w:t>
      </w:r>
      <w:r w:rsidR="00C72003">
        <w:rPr>
          <w:noProof/>
          <w:sz w:val="18"/>
          <w:szCs w:val="18"/>
        </w:rPr>
        <w:t xml:space="preserve">chair +1, chair +2, president, </w:t>
      </w:r>
      <w:r w:rsidRPr="00CE5808">
        <w:rPr>
          <w:noProof/>
          <w:sz w:val="18"/>
          <w:szCs w:val="18"/>
        </w:rPr>
        <w:t xml:space="preserve">CME committee, and </w:t>
      </w:r>
      <w:r w:rsidR="00DD6A39">
        <w:rPr>
          <w:noProof/>
          <w:sz w:val="18"/>
          <w:szCs w:val="18"/>
        </w:rPr>
        <w:t xml:space="preserve">ASRA </w:t>
      </w:r>
      <w:r w:rsidR="005C4D6D">
        <w:rPr>
          <w:noProof/>
          <w:sz w:val="18"/>
          <w:szCs w:val="18"/>
        </w:rPr>
        <w:t xml:space="preserve">Pain Medicine </w:t>
      </w:r>
      <w:r w:rsidR="00DD6A39">
        <w:rPr>
          <w:noProof/>
          <w:sz w:val="18"/>
          <w:szCs w:val="18"/>
        </w:rPr>
        <w:t>executive office</w:t>
      </w:r>
      <w:r w:rsidRPr="00CE5808">
        <w:rPr>
          <w:noProof/>
          <w:sz w:val="18"/>
          <w:szCs w:val="18"/>
        </w:rPr>
        <w:t>. The educational activity is examined based on this data collection and analysis to measure its effectiveness in achieving the desired results as identified by the gap analysis, needs assessment and outlined in the educational objectives.  This evaluation and outcomes analysis is a key component when planning future CME activities and evaluating the overall CME program’s level of success in meeting its CME mission.</w:t>
      </w:r>
    </w:p>
    <w:p w14:paraId="18912173" w14:textId="77777777" w:rsidR="00F85F60" w:rsidRPr="00812838" w:rsidRDefault="00F85F60" w:rsidP="00812838">
      <w:pPr>
        <w:rPr>
          <w:sz w:val="18"/>
          <w:szCs w:val="18"/>
        </w:rPr>
      </w:pPr>
    </w:p>
    <w:p w14:paraId="7E4FA1A8" w14:textId="77777777" w:rsidR="00855877" w:rsidRPr="008D6071" w:rsidRDefault="00855877" w:rsidP="007158BB">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6A770D84" w:rsidR="00E16BCF" w:rsidRPr="00B40741" w:rsidRDefault="004D10C4" w:rsidP="00B40741">
            <w:pPr>
              <w:ind w:left="360"/>
              <w:rPr>
                <w:b/>
                <w:sz w:val="18"/>
                <w:szCs w:val="18"/>
              </w:rPr>
            </w:pPr>
            <w:r>
              <w:rPr>
                <w:b/>
                <w:color w:val="002060"/>
                <w:sz w:val="22"/>
              </w:rPr>
              <w:t>Procedure</w:t>
            </w:r>
          </w:p>
        </w:tc>
      </w:tr>
    </w:tbl>
    <w:p w14:paraId="16C9AD52" w14:textId="4A96F583" w:rsidR="002455F8" w:rsidRPr="00CE5808" w:rsidRDefault="002455F8" w:rsidP="002455F8">
      <w:pPr>
        <w:autoSpaceDE w:val="0"/>
        <w:autoSpaceDN w:val="0"/>
        <w:adjustRightInd w:val="0"/>
        <w:rPr>
          <w:noProof/>
          <w:sz w:val="18"/>
          <w:szCs w:val="18"/>
        </w:rPr>
      </w:pPr>
      <w:r w:rsidRPr="00CE5808">
        <w:rPr>
          <w:noProof/>
          <w:sz w:val="18"/>
          <w:szCs w:val="18"/>
        </w:rPr>
        <w:t>ASRA</w:t>
      </w:r>
      <w:r w:rsidR="005C4D6D">
        <w:rPr>
          <w:noProof/>
          <w:sz w:val="18"/>
          <w:szCs w:val="18"/>
        </w:rPr>
        <w:t xml:space="preserve"> Pain Medicine</w:t>
      </w:r>
      <w:r w:rsidRPr="00CE5808">
        <w:rPr>
          <w:noProof/>
          <w:sz w:val="18"/>
          <w:szCs w:val="18"/>
        </w:rPr>
        <w:t xml:space="preserve"> measures outcomes on levels 1-6 of the 2009 Moore, et al. scale using various data sources as indicated in the framework below.  Information gained throughout this process is compiled and analyzed by the ASRA </w:t>
      </w:r>
      <w:r w:rsidR="005C4D6D">
        <w:rPr>
          <w:noProof/>
          <w:sz w:val="18"/>
          <w:szCs w:val="18"/>
        </w:rPr>
        <w:t xml:space="preserve">Pain Medicine </w:t>
      </w:r>
      <w:r w:rsidRPr="00CE5808">
        <w:rPr>
          <w:noProof/>
          <w:sz w:val="18"/>
          <w:szCs w:val="18"/>
        </w:rPr>
        <w:t>scientific/education planning committee, CME committee, and CME project management team.</w:t>
      </w:r>
    </w:p>
    <w:p w14:paraId="520ADCEF" w14:textId="77777777" w:rsidR="002455F8" w:rsidRPr="00CE5808" w:rsidRDefault="002455F8" w:rsidP="002455F8">
      <w:pPr>
        <w:autoSpaceDE w:val="0"/>
        <w:autoSpaceDN w:val="0"/>
        <w:adjustRightInd w:val="0"/>
        <w:rPr>
          <w:noProof/>
          <w:sz w:val="18"/>
          <w:szCs w:val="18"/>
        </w:rPr>
      </w:pPr>
    </w:p>
    <w:p w14:paraId="05CA94DE" w14:textId="77777777" w:rsidR="002455F8" w:rsidRPr="00951E7F" w:rsidRDefault="002455F8" w:rsidP="00951E7F">
      <w:pPr>
        <w:pStyle w:val="ListParagraph"/>
        <w:numPr>
          <w:ilvl w:val="0"/>
          <w:numId w:val="17"/>
        </w:numPr>
        <w:rPr>
          <w:b/>
          <w:sz w:val="18"/>
        </w:rPr>
      </w:pPr>
      <w:r w:rsidRPr="00951E7F">
        <w:rPr>
          <w:b/>
          <w:sz w:val="18"/>
        </w:rPr>
        <w:t xml:space="preserve">2009 Moore, et al. Evaluation Framework </w:t>
      </w:r>
    </w:p>
    <w:p w14:paraId="47BDCC89" w14:textId="77777777" w:rsidR="002455F8" w:rsidRPr="00CE5808" w:rsidRDefault="002455F8" w:rsidP="002455F8">
      <w:pPr>
        <w:rPr>
          <w:noProof/>
          <w:sz w:val="18"/>
          <w:szCs w:val="18"/>
        </w:rPr>
      </w:pPr>
    </w:p>
    <w:p w14:paraId="575C6CF9" w14:textId="77777777" w:rsidR="002455F8" w:rsidRPr="00CE5808" w:rsidRDefault="002455F8" w:rsidP="002455F8">
      <w:pPr>
        <w:ind w:left="28"/>
        <w:rPr>
          <w:b/>
          <w:noProof/>
          <w:sz w:val="18"/>
          <w:szCs w:val="18"/>
        </w:rPr>
      </w:pPr>
      <w:r w:rsidRPr="00CE5808">
        <w:rPr>
          <w:b/>
          <w:noProof/>
          <w:sz w:val="18"/>
          <w:szCs w:val="18"/>
        </w:rPr>
        <w:t xml:space="preserve">Participation (Level 1) </w:t>
      </w:r>
    </w:p>
    <w:p w14:paraId="0FCD780F" w14:textId="77777777" w:rsidR="002455F8" w:rsidRPr="00CE5808" w:rsidRDefault="002455F8" w:rsidP="002455F8">
      <w:pPr>
        <w:ind w:left="28"/>
        <w:rPr>
          <w:i/>
          <w:noProof/>
          <w:sz w:val="18"/>
          <w:szCs w:val="18"/>
        </w:rPr>
      </w:pPr>
      <w:r w:rsidRPr="00CE5808">
        <w:rPr>
          <w:i/>
          <w:noProof/>
          <w:sz w:val="18"/>
          <w:szCs w:val="18"/>
        </w:rPr>
        <w:t xml:space="preserve">Description: </w:t>
      </w:r>
    </w:p>
    <w:p w14:paraId="588384A1" w14:textId="77777777" w:rsidR="002455F8" w:rsidRPr="00CE5808" w:rsidRDefault="002455F8" w:rsidP="002455F8">
      <w:pPr>
        <w:ind w:left="28"/>
        <w:rPr>
          <w:i/>
          <w:noProof/>
          <w:sz w:val="18"/>
          <w:szCs w:val="18"/>
        </w:rPr>
      </w:pPr>
      <w:r w:rsidRPr="00CE5808">
        <w:rPr>
          <w:i/>
          <w:noProof/>
          <w:sz w:val="18"/>
          <w:szCs w:val="18"/>
        </w:rPr>
        <w:t>The number of attendees who registered and actually attended; including demographic information (degree, specialty, practice type, geographic provenance, etc.)</w:t>
      </w:r>
    </w:p>
    <w:p w14:paraId="488402A2" w14:textId="65376A94" w:rsidR="002455F8" w:rsidRPr="00CE5808" w:rsidRDefault="002455F8" w:rsidP="002455F8">
      <w:pPr>
        <w:ind w:left="28"/>
        <w:rPr>
          <w:i/>
          <w:noProof/>
          <w:sz w:val="18"/>
          <w:szCs w:val="18"/>
        </w:rPr>
      </w:pPr>
      <w:r w:rsidRPr="00CE5808">
        <w:rPr>
          <w:i/>
          <w:noProof/>
          <w:sz w:val="18"/>
          <w:szCs w:val="18"/>
        </w:rPr>
        <w:t>Data source</w:t>
      </w:r>
      <w:r w:rsidR="005E1681">
        <w:rPr>
          <w:i/>
          <w:noProof/>
          <w:sz w:val="18"/>
          <w:szCs w:val="18"/>
        </w:rPr>
        <w:t>s</w:t>
      </w:r>
      <w:r w:rsidRPr="00CE5808">
        <w:rPr>
          <w:i/>
          <w:noProof/>
          <w:sz w:val="18"/>
          <w:szCs w:val="18"/>
        </w:rPr>
        <w:t xml:space="preserve">: </w:t>
      </w:r>
    </w:p>
    <w:p w14:paraId="0B65DB25" w14:textId="475F0D19" w:rsidR="002455F8" w:rsidRPr="00CE5808" w:rsidRDefault="002455F8" w:rsidP="002455F8">
      <w:pPr>
        <w:ind w:left="28"/>
        <w:rPr>
          <w:i/>
          <w:sz w:val="18"/>
          <w:szCs w:val="18"/>
        </w:rPr>
      </w:pPr>
      <w:r w:rsidRPr="00CE5808">
        <w:rPr>
          <w:i/>
          <w:sz w:val="18"/>
          <w:szCs w:val="18"/>
        </w:rPr>
        <w:t>Software/database for attendance tracking and learner registration</w:t>
      </w:r>
      <w:r w:rsidR="005E1681">
        <w:rPr>
          <w:i/>
          <w:sz w:val="18"/>
          <w:szCs w:val="18"/>
        </w:rPr>
        <w:t xml:space="preserve">. Approximate attendance in each of the educational meeting rooms is also captured per session (headcount onsite). </w:t>
      </w:r>
    </w:p>
    <w:p w14:paraId="5D94C932" w14:textId="77777777" w:rsidR="002455F8" w:rsidRPr="00CE5808" w:rsidRDefault="002455F8" w:rsidP="002455F8">
      <w:pPr>
        <w:rPr>
          <w:noProof/>
          <w:sz w:val="18"/>
          <w:szCs w:val="18"/>
        </w:rPr>
      </w:pPr>
    </w:p>
    <w:p w14:paraId="2FF76A31" w14:textId="77777777" w:rsidR="002455F8" w:rsidRPr="00CE5808" w:rsidRDefault="002455F8" w:rsidP="002455F8">
      <w:pPr>
        <w:ind w:left="35"/>
        <w:rPr>
          <w:b/>
          <w:noProof/>
          <w:sz w:val="18"/>
          <w:szCs w:val="18"/>
        </w:rPr>
      </w:pPr>
      <w:r w:rsidRPr="00CE5808">
        <w:rPr>
          <w:b/>
          <w:noProof/>
          <w:sz w:val="18"/>
          <w:szCs w:val="18"/>
        </w:rPr>
        <w:t>Acceptance and Satisfaction (Level 2)</w:t>
      </w:r>
    </w:p>
    <w:p w14:paraId="41B1AA46" w14:textId="77777777" w:rsidR="002455F8" w:rsidRPr="00CE5808" w:rsidRDefault="002455F8" w:rsidP="002455F8">
      <w:pPr>
        <w:ind w:left="35"/>
        <w:rPr>
          <w:i/>
          <w:noProof/>
          <w:sz w:val="18"/>
          <w:szCs w:val="18"/>
        </w:rPr>
      </w:pPr>
      <w:r w:rsidRPr="00CE5808">
        <w:rPr>
          <w:i/>
          <w:noProof/>
          <w:sz w:val="18"/>
          <w:szCs w:val="18"/>
        </w:rPr>
        <w:t xml:space="preserve">Description: </w:t>
      </w:r>
    </w:p>
    <w:p w14:paraId="57DE1C6A" w14:textId="77777777" w:rsidR="002455F8" w:rsidRPr="00CE5808" w:rsidRDefault="002455F8" w:rsidP="002455F8">
      <w:pPr>
        <w:ind w:left="28"/>
        <w:rPr>
          <w:i/>
          <w:noProof/>
          <w:sz w:val="18"/>
          <w:szCs w:val="18"/>
        </w:rPr>
      </w:pPr>
      <w:r w:rsidRPr="00CE5808">
        <w:rPr>
          <w:i/>
          <w:noProof/>
          <w:sz w:val="18"/>
          <w:szCs w:val="18"/>
        </w:rPr>
        <w:t>The degree to which participant expectations about the setting, content and delivery of the CME activity were met</w:t>
      </w:r>
    </w:p>
    <w:p w14:paraId="7EF4F84E" w14:textId="77777777" w:rsidR="002455F8" w:rsidRPr="00CE5808" w:rsidRDefault="002455F8" w:rsidP="002455F8">
      <w:pPr>
        <w:ind w:left="35"/>
        <w:rPr>
          <w:i/>
          <w:noProof/>
          <w:sz w:val="18"/>
          <w:szCs w:val="18"/>
        </w:rPr>
      </w:pPr>
      <w:r w:rsidRPr="00CE5808">
        <w:rPr>
          <w:i/>
          <w:noProof/>
          <w:sz w:val="18"/>
          <w:szCs w:val="18"/>
        </w:rPr>
        <w:t xml:space="preserve">Data source: </w:t>
      </w:r>
    </w:p>
    <w:p w14:paraId="16E6B476" w14:textId="6D25E321" w:rsidR="002455F8" w:rsidRPr="00CE5808" w:rsidRDefault="002455F8" w:rsidP="002455F8">
      <w:pPr>
        <w:pStyle w:val="BodyText"/>
        <w:ind w:left="28"/>
        <w:rPr>
          <w:rFonts w:ascii="Times New Roman" w:hAnsi="Times New Roman"/>
          <w:b w:val="0"/>
          <w:i/>
          <w:sz w:val="18"/>
          <w:szCs w:val="18"/>
        </w:rPr>
      </w:pPr>
      <w:r w:rsidRPr="00CE5808">
        <w:rPr>
          <w:rFonts w:ascii="Times New Roman" w:hAnsi="Times New Roman"/>
          <w:b w:val="0"/>
          <w:i/>
          <w:color w:val="000000"/>
          <w:sz w:val="18"/>
          <w:szCs w:val="18"/>
        </w:rPr>
        <w:t xml:space="preserve">(Evaluation questions) </w:t>
      </w:r>
      <w:r w:rsidRPr="00CE5808">
        <w:rPr>
          <w:rFonts w:ascii="Times New Roman" w:hAnsi="Times New Roman"/>
          <w:b w:val="0"/>
          <w:i/>
          <w:noProof/>
          <w:sz w:val="18"/>
          <w:szCs w:val="18"/>
        </w:rPr>
        <w:t xml:space="preserve">This </w:t>
      </w:r>
      <w:r w:rsidR="00BC1871">
        <w:rPr>
          <w:rFonts w:ascii="Times New Roman" w:hAnsi="Times New Roman"/>
          <w:b w:val="0"/>
          <w:i/>
          <w:noProof/>
          <w:sz w:val="18"/>
          <w:szCs w:val="18"/>
        </w:rPr>
        <w:t>event</w:t>
      </w:r>
      <w:r w:rsidR="00BC1871" w:rsidRPr="00CE5808">
        <w:rPr>
          <w:rFonts w:ascii="Times New Roman" w:hAnsi="Times New Roman"/>
          <w:b w:val="0"/>
          <w:i/>
          <w:noProof/>
          <w:sz w:val="18"/>
          <w:szCs w:val="18"/>
        </w:rPr>
        <w:t xml:space="preserve"> </w:t>
      </w:r>
      <w:r w:rsidRPr="00CE5808">
        <w:rPr>
          <w:rFonts w:ascii="Times New Roman" w:hAnsi="Times New Roman"/>
          <w:b w:val="0"/>
          <w:i/>
          <w:noProof/>
          <w:sz w:val="18"/>
          <w:szCs w:val="18"/>
        </w:rPr>
        <w:t xml:space="preserve">met my expectations. I will attend this </w:t>
      </w:r>
      <w:r w:rsidR="00EF0364">
        <w:rPr>
          <w:rFonts w:ascii="Times New Roman" w:hAnsi="Times New Roman"/>
          <w:b w:val="0"/>
          <w:i/>
          <w:noProof/>
          <w:sz w:val="18"/>
          <w:szCs w:val="18"/>
        </w:rPr>
        <w:t>event</w:t>
      </w:r>
      <w:r w:rsidR="00EF0364" w:rsidRPr="00CE5808">
        <w:rPr>
          <w:rFonts w:ascii="Times New Roman" w:hAnsi="Times New Roman"/>
          <w:b w:val="0"/>
          <w:i/>
          <w:noProof/>
          <w:sz w:val="18"/>
          <w:szCs w:val="18"/>
        </w:rPr>
        <w:t xml:space="preserve"> </w:t>
      </w:r>
      <w:r w:rsidRPr="00CE5808">
        <w:rPr>
          <w:rFonts w:ascii="Times New Roman" w:hAnsi="Times New Roman"/>
          <w:b w:val="0"/>
          <w:i/>
          <w:noProof/>
          <w:sz w:val="18"/>
          <w:szCs w:val="18"/>
        </w:rPr>
        <w:t xml:space="preserve">again. I would recommend this </w:t>
      </w:r>
      <w:r w:rsidR="00EF0364">
        <w:rPr>
          <w:rFonts w:ascii="Times New Roman" w:hAnsi="Times New Roman"/>
          <w:b w:val="0"/>
          <w:i/>
          <w:noProof/>
          <w:sz w:val="18"/>
          <w:szCs w:val="18"/>
        </w:rPr>
        <w:t>event</w:t>
      </w:r>
      <w:r w:rsidR="00EF0364" w:rsidRPr="00CE5808">
        <w:rPr>
          <w:rFonts w:ascii="Times New Roman" w:hAnsi="Times New Roman"/>
          <w:b w:val="0"/>
          <w:i/>
          <w:noProof/>
          <w:sz w:val="18"/>
          <w:szCs w:val="18"/>
        </w:rPr>
        <w:t xml:space="preserve"> </w:t>
      </w:r>
      <w:r w:rsidRPr="00CE5808">
        <w:rPr>
          <w:rFonts w:ascii="Times New Roman" w:hAnsi="Times New Roman"/>
          <w:b w:val="0"/>
          <w:i/>
          <w:noProof/>
          <w:sz w:val="18"/>
          <w:szCs w:val="18"/>
        </w:rPr>
        <w:t xml:space="preserve">to colleagues. </w:t>
      </w:r>
      <w:r w:rsidRPr="00CE5808">
        <w:rPr>
          <w:rFonts w:ascii="Times New Roman" w:hAnsi="Times New Roman"/>
          <w:b w:val="0"/>
          <w:i/>
          <w:sz w:val="18"/>
          <w:szCs w:val="18"/>
        </w:rPr>
        <w:t xml:space="preserve">What did you like most about this </w:t>
      </w:r>
      <w:r w:rsidR="00BC1871">
        <w:rPr>
          <w:rFonts w:ascii="Times New Roman" w:hAnsi="Times New Roman"/>
          <w:b w:val="0"/>
          <w:i/>
          <w:sz w:val="18"/>
          <w:szCs w:val="18"/>
        </w:rPr>
        <w:t>event</w:t>
      </w:r>
      <w:r w:rsidRPr="00CE5808">
        <w:rPr>
          <w:rFonts w:ascii="Times New Roman" w:hAnsi="Times New Roman"/>
          <w:b w:val="0"/>
          <w:i/>
          <w:sz w:val="18"/>
          <w:szCs w:val="18"/>
        </w:rPr>
        <w:t xml:space="preserve">? What can we do to improve this </w:t>
      </w:r>
      <w:r w:rsidR="00BC1871">
        <w:rPr>
          <w:rFonts w:ascii="Times New Roman" w:hAnsi="Times New Roman"/>
          <w:b w:val="0"/>
          <w:i/>
          <w:sz w:val="18"/>
          <w:szCs w:val="18"/>
        </w:rPr>
        <w:t>event</w:t>
      </w:r>
      <w:r w:rsidRPr="00CE5808">
        <w:rPr>
          <w:rFonts w:ascii="Times New Roman" w:hAnsi="Times New Roman"/>
          <w:b w:val="0"/>
          <w:i/>
          <w:sz w:val="18"/>
          <w:szCs w:val="18"/>
        </w:rPr>
        <w:t>? Is there anything else you wish to tell us?</w:t>
      </w:r>
    </w:p>
    <w:p w14:paraId="2BA5CA8A" w14:textId="77777777" w:rsidR="002455F8" w:rsidRPr="00CE5808" w:rsidRDefault="002455F8" w:rsidP="002455F8">
      <w:pPr>
        <w:pStyle w:val="BodyText"/>
        <w:rPr>
          <w:rFonts w:ascii="Times New Roman" w:hAnsi="Times New Roman"/>
          <w:noProof/>
          <w:sz w:val="18"/>
          <w:szCs w:val="18"/>
        </w:rPr>
      </w:pPr>
    </w:p>
    <w:p w14:paraId="1257E867" w14:textId="77777777" w:rsidR="002455F8" w:rsidRPr="00CE5808" w:rsidRDefault="002455F8" w:rsidP="002455F8">
      <w:pPr>
        <w:ind w:left="35"/>
        <w:rPr>
          <w:b/>
          <w:noProof/>
          <w:sz w:val="18"/>
          <w:szCs w:val="18"/>
        </w:rPr>
      </w:pPr>
      <w:r w:rsidRPr="00CE5808">
        <w:rPr>
          <w:b/>
          <w:noProof/>
          <w:sz w:val="18"/>
          <w:szCs w:val="18"/>
        </w:rPr>
        <w:t>Learning: Declarative Knowledge (Level 3A)</w:t>
      </w:r>
    </w:p>
    <w:p w14:paraId="517B69D8" w14:textId="77777777" w:rsidR="002455F8" w:rsidRPr="00CE5808" w:rsidRDefault="002455F8" w:rsidP="002455F8">
      <w:pPr>
        <w:ind w:left="35"/>
        <w:rPr>
          <w:i/>
          <w:noProof/>
          <w:sz w:val="18"/>
          <w:szCs w:val="18"/>
        </w:rPr>
      </w:pPr>
      <w:r w:rsidRPr="00CE5808">
        <w:rPr>
          <w:i/>
          <w:noProof/>
          <w:sz w:val="18"/>
          <w:szCs w:val="18"/>
        </w:rPr>
        <w:t xml:space="preserve">Description: </w:t>
      </w:r>
    </w:p>
    <w:p w14:paraId="069866AD" w14:textId="77777777" w:rsidR="002455F8" w:rsidRPr="00CE5808" w:rsidRDefault="002455F8" w:rsidP="002455F8">
      <w:pPr>
        <w:ind w:left="35"/>
        <w:rPr>
          <w:i/>
          <w:noProof/>
          <w:sz w:val="18"/>
          <w:szCs w:val="18"/>
        </w:rPr>
      </w:pPr>
      <w:r w:rsidRPr="00CE5808">
        <w:rPr>
          <w:i/>
          <w:noProof/>
          <w:sz w:val="18"/>
          <w:szCs w:val="18"/>
        </w:rPr>
        <w:t>The degree to which participants know and can state what the CME activity intended them to know, the acquisition and interpretation of facts, knowledge gain</w:t>
      </w:r>
    </w:p>
    <w:p w14:paraId="1FA7C135" w14:textId="77777777" w:rsidR="002455F8" w:rsidRPr="00CE5808" w:rsidRDefault="002455F8" w:rsidP="002455F8">
      <w:pPr>
        <w:ind w:left="35"/>
        <w:rPr>
          <w:i/>
          <w:noProof/>
          <w:sz w:val="18"/>
          <w:szCs w:val="18"/>
        </w:rPr>
      </w:pPr>
      <w:r w:rsidRPr="00CE5808">
        <w:rPr>
          <w:i/>
          <w:noProof/>
          <w:sz w:val="18"/>
          <w:szCs w:val="18"/>
        </w:rPr>
        <w:t xml:space="preserve">Data source: </w:t>
      </w:r>
    </w:p>
    <w:p w14:paraId="01ABD73D" w14:textId="21AA9C42" w:rsidR="002455F8" w:rsidRPr="00CE5808" w:rsidRDefault="002455F8" w:rsidP="002455F8">
      <w:pPr>
        <w:ind w:left="35"/>
        <w:rPr>
          <w:i/>
          <w:color w:val="000000"/>
          <w:sz w:val="18"/>
          <w:szCs w:val="18"/>
        </w:rPr>
      </w:pPr>
      <w:r w:rsidRPr="00CE5808">
        <w:rPr>
          <w:i/>
          <w:color w:val="000000"/>
          <w:sz w:val="18"/>
          <w:szCs w:val="18"/>
        </w:rPr>
        <w:t xml:space="preserve">(Evaluation questions) </w:t>
      </w:r>
      <w:r w:rsidR="00EF0364">
        <w:rPr>
          <w:i/>
          <w:color w:val="000000"/>
          <w:sz w:val="18"/>
          <w:szCs w:val="18"/>
        </w:rPr>
        <w:t xml:space="preserve">Please indicate the degree to which </w:t>
      </w:r>
      <w:r w:rsidRPr="00CE5808">
        <w:rPr>
          <w:i/>
          <w:color w:val="000000"/>
          <w:sz w:val="18"/>
          <w:szCs w:val="18"/>
        </w:rPr>
        <w:t xml:space="preserve">the </w:t>
      </w:r>
      <w:r w:rsidR="00EF0364">
        <w:rPr>
          <w:i/>
          <w:color w:val="000000"/>
          <w:sz w:val="18"/>
          <w:szCs w:val="18"/>
        </w:rPr>
        <w:t xml:space="preserve">educational </w:t>
      </w:r>
      <w:r w:rsidRPr="00CE5808">
        <w:rPr>
          <w:i/>
          <w:color w:val="000000"/>
          <w:sz w:val="18"/>
          <w:szCs w:val="18"/>
        </w:rPr>
        <w:t xml:space="preserve">objectives were met. </w:t>
      </w:r>
    </w:p>
    <w:p w14:paraId="386CEF7D" w14:textId="77777777" w:rsidR="002455F8" w:rsidRPr="00CE5808" w:rsidRDefault="002455F8" w:rsidP="002455F8">
      <w:pPr>
        <w:rPr>
          <w:noProof/>
          <w:sz w:val="18"/>
          <w:szCs w:val="18"/>
        </w:rPr>
      </w:pPr>
    </w:p>
    <w:p w14:paraId="462C6E52" w14:textId="77777777" w:rsidR="002455F8" w:rsidRPr="00CE5808" w:rsidRDefault="002455F8" w:rsidP="002455F8">
      <w:pPr>
        <w:ind w:left="35"/>
        <w:rPr>
          <w:b/>
          <w:noProof/>
          <w:sz w:val="18"/>
          <w:szCs w:val="18"/>
        </w:rPr>
      </w:pPr>
      <w:r w:rsidRPr="00CE5808">
        <w:rPr>
          <w:b/>
          <w:noProof/>
          <w:sz w:val="18"/>
          <w:szCs w:val="18"/>
        </w:rPr>
        <w:t>Learning: Procedural Knowledge  (Level 3B)</w:t>
      </w:r>
    </w:p>
    <w:p w14:paraId="31911D73" w14:textId="77777777" w:rsidR="002455F8" w:rsidRPr="00CE5808" w:rsidRDefault="002455F8" w:rsidP="002455F8">
      <w:pPr>
        <w:ind w:left="35"/>
        <w:rPr>
          <w:i/>
          <w:noProof/>
          <w:sz w:val="18"/>
          <w:szCs w:val="18"/>
        </w:rPr>
      </w:pPr>
      <w:r w:rsidRPr="00CE5808">
        <w:rPr>
          <w:i/>
          <w:noProof/>
          <w:sz w:val="18"/>
          <w:szCs w:val="18"/>
        </w:rPr>
        <w:t xml:space="preserve">Description: </w:t>
      </w:r>
    </w:p>
    <w:p w14:paraId="2723A091" w14:textId="77777777" w:rsidR="002455F8" w:rsidRPr="00CE5808" w:rsidRDefault="002455F8" w:rsidP="002455F8">
      <w:pPr>
        <w:ind w:left="35"/>
        <w:rPr>
          <w:i/>
          <w:noProof/>
          <w:sz w:val="18"/>
          <w:szCs w:val="18"/>
        </w:rPr>
      </w:pPr>
      <w:r w:rsidRPr="00CE5808">
        <w:rPr>
          <w:i/>
          <w:noProof/>
          <w:sz w:val="18"/>
          <w:szCs w:val="18"/>
        </w:rPr>
        <w:t>The degree to which participants know how and can state how to do what the CME activity intended them to know how to do</w:t>
      </w:r>
    </w:p>
    <w:p w14:paraId="1CD3A1B6" w14:textId="77777777" w:rsidR="002455F8" w:rsidRPr="00CE5808" w:rsidRDefault="002455F8" w:rsidP="002455F8">
      <w:pPr>
        <w:ind w:left="35"/>
        <w:rPr>
          <w:i/>
          <w:noProof/>
          <w:sz w:val="18"/>
          <w:szCs w:val="18"/>
        </w:rPr>
      </w:pPr>
      <w:r w:rsidRPr="00CE5808">
        <w:rPr>
          <w:i/>
          <w:noProof/>
          <w:sz w:val="18"/>
          <w:szCs w:val="18"/>
        </w:rPr>
        <w:t>Data source:</w:t>
      </w:r>
    </w:p>
    <w:p w14:paraId="7DEF7E15" w14:textId="568709CA" w:rsidR="002455F8" w:rsidRPr="00CE5808" w:rsidRDefault="002455F8" w:rsidP="002455F8">
      <w:pPr>
        <w:ind w:left="35"/>
        <w:rPr>
          <w:i/>
          <w:color w:val="000000"/>
          <w:sz w:val="18"/>
          <w:szCs w:val="18"/>
        </w:rPr>
      </w:pPr>
      <w:r w:rsidRPr="00CE5808">
        <w:rPr>
          <w:i/>
          <w:color w:val="000000"/>
          <w:sz w:val="18"/>
          <w:szCs w:val="18"/>
        </w:rPr>
        <w:t xml:space="preserve">(Evaluation questions) </w:t>
      </w:r>
      <w:r w:rsidR="00EF0364">
        <w:rPr>
          <w:i/>
          <w:color w:val="000000"/>
          <w:sz w:val="18"/>
          <w:szCs w:val="18"/>
        </w:rPr>
        <w:t xml:space="preserve">Please indicate the degree to which </w:t>
      </w:r>
      <w:r w:rsidR="00EF0364" w:rsidRPr="00CE5808">
        <w:rPr>
          <w:i/>
          <w:color w:val="000000"/>
          <w:sz w:val="18"/>
          <w:szCs w:val="18"/>
        </w:rPr>
        <w:t xml:space="preserve">the </w:t>
      </w:r>
      <w:r w:rsidR="00EF0364">
        <w:rPr>
          <w:i/>
          <w:color w:val="000000"/>
          <w:sz w:val="18"/>
          <w:szCs w:val="18"/>
        </w:rPr>
        <w:t xml:space="preserve">educational </w:t>
      </w:r>
      <w:r w:rsidR="00EF0364" w:rsidRPr="00CE5808">
        <w:rPr>
          <w:i/>
          <w:color w:val="000000"/>
          <w:sz w:val="18"/>
          <w:szCs w:val="18"/>
        </w:rPr>
        <w:t>objectives were met.</w:t>
      </w:r>
    </w:p>
    <w:p w14:paraId="67C4E9F5" w14:textId="77777777" w:rsidR="002455F8" w:rsidRPr="00CE5808" w:rsidRDefault="002455F8" w:rsidP="002455F8">
      <w:pPr>
        <w:rPr>
          <w:noProof/>
          <w:sz w:val="18"/>
          <w:szCs w:val="18"/>
        </w:rPr>
      </w:pPr>
    </w:p>
    <w:p w14:paraId="08503F70" w14:textId="77777777" w:rsidR="002455F8" w:rsidRPr="00CE5808" w:rsidRDefault="002455F8" w:rsidP="002455F8">
      <w:pPr>
        <w:ind w:left="35"/>
        <w:rPr>
          <w:b/>
          <w:noProof/>
          <w:sz w:val="18"/>
          <w:szCs w:val="18"/>
        </w:rPr>
      </w:pPr>
      <w:r w:rsidRPr="00CE5808">
        <w:rPr>
          <w:b/>
          <w:noProof/>
          <w:sz w:val="18"/>
          <w:szCs w:val="18"/>
        </w:rPr>
        <w:t>Learning: Competence (Level 4)</w:t>
      </w:r>
    </w:p>
    <w:p w14:paraId="099E6097" w14:textId="77777777" w:rsidR="002455F8" w:rsidRPr="00CE5808" w:rsidRDefault="002455F8" w:rsidP="002455F8">
      <w:pPr>
        <w:ind w:left="35"/>
        <w:rPr>
          <w:i/>
          <w:noProof/>
          <w:sz w:val="18"/>
          <w:szCs w:val="18"/>
        </w:rPr>
      </w:pPr>
      <w:r w:rsidRPr="00CE5808">
        <w:rPr>
          <w:i/>
          <w:noProof/>
          <w:sz w:val="18"/>
          <w:szCs w:val="18"/>
        </w:rPr>
        <w:t xml:space="preserve">Description: </w:t>
      </w:r>
    </w:p>
    <w:p w14:paraId="1BEC3D7A" w14:textId="77777777" w:rsidR="002455F8" w:rsidRPr="00CE5808" w:rsidRDefault="002455F8" w:rsidP="002455F8">
      <w:pPr>
        <w:ind w:left="35"/>
        <w:rPr>
          <w:i/>
          <w:noProof/>
          <w:sz w:val="18"/>
          <w:szCs w:val="18"/>
        </w:rPr>
      </w:pPr>
      <w:r w:rsidRPr="00CE5808">
        <w:rPr>
          <w:i/>
          <w:noProof/>
          <w:sz w:val="18"/>
          <w:szCs w:val="18"/>
        </w:rPr>
        <w:lastRenderedPageBreak/>
        <w:t>The degree to which participants can show how to do or state intentions to do what the CME activity intended them to be able to do</w:t>
      </w:r>
    </w:p>
    <w:p w14:paraId="50FF22C6" w14:textId="77777777" w:rsidR="002455F8" w:rsidRPr="00CE5808" w:rsidRDefault="002455F8" w:rsidP="002455F8">
      <w:pPr>
        <w:ind w:left="35"/>
        <w:rPr>
          <w:i/>
          <w:noProof/>
          <w:sz w:val="18"/>
          <w:szCs w:val="18"/>
        </w:rPr>
      </w:pPr>
      <w:r w:rsidRPr="00CE5808">
        <w:rPr>
          <w:i/>
          <w:noProof/>
          <w:sz w:val="18"/>
          <w:szCs w:val="18"/>
        </w:rPr>
        <w:t xml:space="preserve">Data source: </w:t>
      </w:r>
    </w:p>
    <w:p w14:paraId="66E5DB45" w14:textId="19FEA4E6" w:rsidR="002455F8" w:rsidRPr="00CE5808" w:rsidRDefault="002455F8" w:rsidP="002455F8">
      <w:pPr>
        <w:ind w:left="35"/>
        <w:rPr>
          <w:i/>
          <w:noProof/>
          <w:sz w:val="18"/>
          <w:szCs w:val="18"/>
        </w:rPr>
      </w:pPr>
      <w:r w:rsidRPr="00CE5808">
        <w:rPr>
          <w:i/>
          <w:color w:val="000000"/>
          <w:sz w:val="18"/>
          <w:szCs w:val="18"/>
        </w:rPr>
        <w:t xml:space="preserve">(Evaluation questions) </w:t>
      </w:r>
      <w:r w:rsidR="00EB5D13" w:rsidRPr="00EB5D13">
        <w:rPr>
          <w:i/>
          <w:noProof/>
          <w:sz w:val="18"/>
          <w:szCs w:val="18"/>
        </w:rPr>
        <w:t>Participating in this educational event will improve my professional practice</w:t>
      </w:r>
      <w:r w:rsidRPr="00CE5808">
        <w:rPr>
          <w:i/>
          <w:noProof/>
          <w:sz w:val="18"/>
          <w:szCs w:val="18"/>
        </w:rPr>
        <w:t>. I will make changes to my professional practice based on what I learned.</w:t>
      </w:r>
      <w:r w:rsidRPr="00CE5808">
        <w:rPr>
          <w:b/>
          <w:noProof/>
          <w:sz w:val="20"/>
        </w:rPr>
        <w:t xml:space="preserve"> </w:t>
      </w:r>
      <w:r w:rsidRPr="00CE5808">
        <w:rPr>
          <w:i/>
          <w:noProof/>
          <w:sz w:val="18"/>
          <w:szCs w:val="18"/>
        </w:rPr>
        <w:t xml:space="preserve">Please describe </w:t>
      </w:r>
      <w:r w:rsidR="00EB5D13">
        <w:rPr>
          <w:i/>
          <w:noProof/>
          <w:sz w:val="18"/>
          <w:szCs w:val="18"/>
        </w:rPr>
        <w:t>1-</w:t>
      </w:r>
      <w:r w:rsidRPr="00CE5808">
        <w:rPr>
          <w:i/>
          <w:noProof/>
          <w:sz w:val="18"/>
          <w:szCs w:val="18"/>
        </w:rPr>
        <w:t xml:space="preserve">2 </w:t>
      </w:r>
      <w:r w:rsidR="00EB5D13">
        <w:rPr>
          <w:i/>
          <w:noProof/>
          <w:sz w:val="18"/>
          <w:szCs w:val="18"/>
        </w:rPr>
        <w:t xml:space="preserve">intended </w:t>
      </w:r>
      <w:r w:rsidRPr="00CE5808">
        <w:rPr>
          <w:i/>
          <w:noProof/>
          <w:sz w:val="18"/>
          <w:szCs w:val="18"/>
        </w:rPr>
        <w:t>changes</w:t>
      </w:r>
      <w:r w:rsidR="00EB5D13">
        <w:rPr>
          <w:i/>
          <w:noProof/>
          <w:sz w:val="18"/>
          <w:szCs w:val="18"/>
        </w:rPr>
        <w:t>.</w:t>
      </w:r>
    </w:p>
    <w:p w14:paraId="1B19E200" w14:textId="77777777" w:rsidR="002455F8" w:rsidRPr="00CE5808" w:rsidRDefault="002455F8" w:rsidP="002455F8">
      <w:pPr>
        <w:rPr>
          <w:noProof/>
          <w:sz w:val="18"/>
          <w:szCs w:val="18"/>
        </w:rPr>
      </w:pPr>
    </w:p>
    <w:p w14:paraId="4AFFDE1C" w14:textId="77777777" w:rsidR="002455F8" w:rsidRPr="00CE5808" w:rsidRDefault="002455F8" w:rsidP="002455F8">
      <w:pPr>
        <w:ind w:left="28"/>
        <w:rPr>
          <w:b/>
          <w:noProof/>
          <w:sz w:val="18"/>
          <w:szCs w:val="18"/>
        </w:rPr>
      </w:pPr>
      <w:r w:rsidRPr="00CE5808">
        <w:rPr>
          <w:b/>
          <w:noProof/>
          <w:sz w:val="18"/>
          <w:szCs w:val="18"/>
        </w:rPr>
        <w:t>Performance/Behavior (Level 5)</w:t>
      </w:r>
    </w:p>
    <w:p w14:paraId="54F8B648" w14:textId="77777777" w:rsidR="002455F8" w:rsidRPr="00CE5808" w:rsidRDefault="002455F8" w:rsidP="002455F8">
      <w:pPr>
        <w:ind w:left="28"/>
        <w:rPr>
          <w:i/>
          <w:noProof/>
          <w:sz w:val="18"/>
          <w:szCs w:val="18"/>
        </w:rPr>
      </w:pPr>
      <w:r w:rsidRPr="00CE5808">
        <w:rPr>
          <w:i/>
          <w:noProof/>
          <w:sz w:val="18"/>
          <w:szCs w:val="18"/>
        </w:rPr>
        <w:t xml:space="preserve">Description: </w:t>
      </w:r>
    </w:p>
    <w:p w14:paraId="6475C763" w14:textId="77777777" w:rsidR="002455F8" w:rsidRPr="00CE5808" w:rsidRDefault="002455F8" w:rsidP="002455F8">
      <w:pPr>
        <w:ind w:left="28"/>
        <w:rPr>
          <w:i/>
          <w:noProof/>
          <w:sz w:val="18"/>
          <w:szCs w:val="18"/>
        </w:rPr>
      </w:pPr>
      <w:r w:rsidRPr="00CE5808">
        <w:rPr>
          <w:i/>
          <w:noProof/>
          <w:sz w:val="18"/>
          <w:szCs w:val="18"/>
        </w:rPr>
        <w:t xml:space="preserve">The degree to which participants actually do what the CME activity intended them to be able to do once back in their practices </w:t>
      </w:r>
    </w:p>
    <w:p w14:paraId="156F1C00" w14:textId="77777777" w:rsidR="002455F8" w:rsidRPr="00CE5808" w:rsidRDefault="002455F8" w:rsidP="002455F8">
      <w:pPr>
        <w:ind w:left="28"/>
        <w:rPr>
          <w:i/>
          <w:noProof/>
          <w:sz w:val="18"/>
          <w:szCs w:val="18"/>
        </w:rPr>
      </w:pPr>
      <w:r w:rsidRPr="00CE5808">
        <w:rPr>
          <w:i/>
          <w:noProof/>
          <w:sz w:val="18"/>
          <w:szCs w:val="18"/>
        </w:rPr>
        <w:t xml:space="preserve">Data source: </w:t>
      </w:r>
    </w:p>
    <w:p w14:paraId="6291E937" w14:textId="08DA1F46" w:rsidR="002455F8" w:rsidRPr="00CE5808" w:rsidRDefault="002455F8" w:rsidP="002455F8">
      <w:pPr>
        <w:ind w:left="28"/>
        <w:rPr>
          <w:i/>
          <w:noProof/>
          <w:sz w:val="18"/>
          <w:szCs w:val="18"/>
        </w:rPr>
      </w:pPr>
      <w:r w:rsidRPr="00CE5808">
        <w:rPr>
          <w:i/>
          <w:noProof/>
          <w:sz w:val="18"/>
          <w:szCs w:val="18"/>
        </w:rPr>
        <w:t>(</w:t>
      </w:r>
      <w:r w:rsidR="00471746">
        <w:rPr>
          <w:i/>
          <w:noProof/>
          <w:sz w:val="18"/>
          <w:szCs w:val="18"/>
        </w:rPr>
        <w:t>E</w:t>
      </w:r>
      <w:r w:rsidRPr="00CE5808">
        <w:rPr>
          <w:i/>
          <w:noProof/>
          <w:sz w:val="18"/>
          <w:szCs w:val="18"/>
        </w:rPr>
        <w:t xml:space="preserve">valuation questions) </w:t>
      </w:r>
      <w:r w:rsidR="002B54C3">
        <w:rPr>
          <w:i/>
          <w:noProof/>
          <w:sz w:val="18"/>
          <w:szCs w:val="18"/>
        </w:rPr>
        <w:t>H</w:t>
      </w:r>
      <w:r w:rsidR="00471746" w:rsidRPr="00471746">
        <w:rPr>
          <w:i/>
          <w:noProof/>
          <w:sz w:val="18"/>
          <w:szCs w:val="18"/>
        </w:rPr>
        <w:t>ave you made any actual changes or can you provide one example of when something you learned actually helped improve the care you provided and/or a patient’s health?</w:t>
      </w:r>
      <w:r w:rsidRPr="00CE5808">
        <w:rPr>
          <w:i/>
          <w:noProof/>
          <w:sz w:val="18"/>
          <w:szCs w:val="18"/>
        </w:rPr>
        <w:t xml:space="preserve"> </w:t>
      </w:r>
    </w:p>
    <w:p w14:paraId="12ACCC2F" w14:textId="77777777" w:rsidR="002455F8" w:rsidRPr="00CE5808" w:rsidRDefault="002455F8" w:rsidP="002455F8">
      <w:pPr>
        <w:ind w:left="575"/>
        <w:rPr>
          <w:i/>
          <w:noProof/>
          <w:sz w:val="18"/>
          <w:szCs w:val="18"/>
        </w:rPr>
      </w:pPr>
      <w:r w:rsidRPr="00CE5808">
        <w:rPr>
          <w:i/>
          <w:noProof/>
          <w:sz w:val="18"/>
          <w:szCs w:val="18"/>
        </w:rPr>
        <w:t xml:space="preserve">   </w:t>
      </w:r>
    </w:p>
    <w:p w14:paraId="0A21DB74" w14:textId="77777777" w:rsidR="002455F8" w:rsidRPr="00CE5808" w:rsidRDefault="002455F8" w:rsidP="002455F8">
      <w:pPr>
        <w:ind w:left="28"/>
        <w:rPr>
          <w:b/>
          <w:noProof/>
          <w:sz w:val="18"/>
          <w:szCs w:val="18"/>
        </w:rPr>
      </w:pPr>
      <w:r w:rsidRPr="00CE5808">
        <w:rPr>
          <w:b/>
          <w:noProof/>
          <w:sz w:val="18"/>
          <w:szCs w:val="18"/>
        </w:rPr>
        <w:t>Patient Health (Level 6)</w:t>
      </w:r>
    </w:p>
    <w:p w14:paraId="4FECA358" w14:textId="77777777" w:rsidR="002455F8" w:rsidRPr="00CE5808" w:rsidRDefault="002455F8" w:rsidP="002455F8">
      <w:pPr>
        <w:ind w:left="28"/>
        <w:rPr>
          <w:i/>
          <w:noProof/>
          <w:sz w:val="18"/>
          <w:szCs w:val="18"/>
        </w:rPr>
      </w:pPr>
      <w:r w:rsidRPr="00CE5808">
        <w:rPr>
          <w:i/>
          <w:noProof/>
          <w:sz w:val="18"/>
          <w:szCs w:val="18"/>
        </w:rPr>
        <w:t xml:space="preserve">Description: </w:t>
      </w:r>
    </w:p>
    <w:p w14:paraId="44433545" w14:textId="77777777" w:rsidR="002455F8" w:rsidRPr="00CE5808" w:rsidRDefault="002455F8" w:rsidP="002455F8">
      <w:pPr>
        <w:ind w:left="28"/>
        <w:rPr>
          <w:i/>
          <w:noProof/>
          <w:sz w:val="18"/>
          <w:szCs w:val="18"/>
        </w:rPr>
      </w:pPr>
      <w:r w:rsidRPr="00CE5808">
        <w:rPr>
          <w:i/>
          <w:noProof/>
          <w:sz w:val="18"/>
          <w:szCs w:val="18"/>
        </w:rPr>
        <w:t>The degree to which the health status of patients improves due to changes in the practice behavior of participants</w:t>
      </w:r>
    </w:p>
    <w:p w14:paraId="615F6AC9" w14:textId="77777777" w:rsidR="002455F8" w:rsidRPr="00CE5808" w:rsidRDefault="002455F8" w:rsidP="002455F8">
      <w:pPr>
        <w:ind w:left="28"/>
        <w:rPr>
          <w:i/>
          <w:noProof/>
          <w:sz w:val="18"/>
          <w:szCs w:val="18"/>
        </w:rPr>
      </w:pPr>
      <w:r w:rsidRPr="00CE5808">
        <w:rPr>
          <w:i/>
          <w:noProof/>
          <w:sz w:val="18"/>
          <w:szCs w:val="18"/>
        </w:rPr>
        <w:t xml:space="preserve">Data source: </w:t>
      </w:r>
    </w:p>
    <w:p w14:paraId="24908F3E" w14:textId="29AB1850" w:rsidR="002455F8" w:rsidRPr="00CE5808" w:rsidRDefault="002B54C3" w:rsidP="002455F8">
      <w:pPr>
        <w:ind w:left="28"/>
        <w:rPr>
          <w:i/>
          <w:noProof/>
          <w:sz w:val="18"/>
          <w:szCs w:val="18"/>
        </w:rPr>
      </w:pPr>
      <w:r w:rsidRPr="00CE5808">
        <w:rPr>
          <w:i/>
          <w:noProof/>
          <w:sz w:val="18"/>
          <w:szCs w:val="18"/>
        </w:rPr>
        <w:t>(</w:t>
      </w:r>
      <w:r>
        <w:rPr>
          <w:i/>
          <w:noProof/>
          <w:sz w:val="18"/>
          <w:szCs w:val="18"/>
        </w:rPr>
        <w:t>E</w:t>
      </w:r>
      <w:r w:rsidRPr="00CE5808">
        <w:rPr>
          <w:i/>
          <w:noProof/>
          <w:sz w:val="18"/>
          <w:szCs w:val="18"/>
        </w:rPr>
        <w:t xml:space="preserve">valuation questions) </w:t>
      </w:r>
      <w:r>
        <w:rPr>
          <w:i/>
          <w:noProof/>
          <w:sz w:val="18"/>
          <w:szCs w:val="18"/>
        </w:rPr>
        <w:t>H</w:t>
      </w:r>
      <w:r w:rsidRPr="00471746">
        <w:rPr>
          <w:i/>
          <w:noProof/>
          <w:sz w:val="18"/>
          <w:szCs w:val="18"/>
        </w:rPr>
        <w:t>ave you made any actual changes or can you provide one example of when something you learned actually helped improve the care you provided and/or a patient’s health?</w:t>
      </w:r>
      <w:r w:rsidRPr="00CE5808">
        <w:rPr>
          <w:i/>
          <w:noProof/>
          <w:sz w:val="18"/>
          <w:szCs w:val="18"/>
        </w:rPr>
        <w:t xml:space="preserve"> </w:t>
      </w:r>
      <w:r w:rsidR="002455F8" w:rsidRPr="00CE5808">
        <w:rPr>
          <w:i/>
          <w:noProof/>
          <w:sz w:val="18"/>
          <w:szCs w:val="18"/>
        </w:rPr>
        <w:t xml:space="preserve">   </w:t>
      </w:r>
    </w:p>
    <w:p w14:paraId="58D3F86A" w14:textId="77777777" w:rsidR="002455F8" w:rsidRPr="00CE5808" w:rsidRDefault="002455F8" w:rsidP="002455F8">
      <w:pPr>
        <w:ind w:left="28"/>
        <w:rPr>
          <w:i/>
          <w:noProof/>
          <w:sz w:val="18"/>
          <w:szCs w:val="18"/>
        </w:rPr>
      </w:pPr>
    </w:p>
    <w:p w14:paraId="56EDF1DE" w14:textId="77777777" w:rsidR="002455F8" w:rsidRPr="00CE5808" w:rsidRDefault="002455F8" w:rsidP="002455F8">
      <w:pPr>
        <w:ind w:left="28"/>
        <w:rPr>
          <w:b/>
          <w:noProof/>
          <w:sz w:val="18"/>
          <w:szCs w:val="18"/>
        </w:rPr>
      </w:pPr>
      <w:r w:rsidRPr="00CE5808">
        <w:rPr>
          <w:b/>
          <w:noProof/>
          <w:sz w:val="18"/>
          <w:szCs w:val="18"/>
        </w:rPr>
        <w:t>Community Health (Level 7)</w:t>
      </w:r>
    </w:p>
    <w:p w14:paraId="0164B90E" w14:textId="77777777" w:rsidR="002455F8" w:rsidRPr="00CE5808" w:rsidRDefault="002455F8" w:rsidP="002455F8">
      <w:pPr>
        <w:ind w:left="28"/>
        <w:rPr>
          <w:i/>
          <w:noProof/>
          <w:sz w:val="18"/>
          <w:szCs w:val="18"/>
        </w:rPr>
      </w:pPr>
      <w:r w:rsidRPr="00CE5808">
        <w:rPr>
          <w:i/>
          <w:noProof/>
          <w:sz w:val="18"/>
          <w:szCs w:val="18"/>
        </w:rPr>
        <w:t xml:space="preserve">Description: </w:t>
      </w:r>
    </w:p>
    <w:p w14:paraId="101BF4AD" w14:textId="77777777" w:rsidR="002455F8" w:rsidRPr="00CE5808" w:rsidRDefault="002455F8" w:rsidP="002455F8">
      <w:pPr>
        <w:ind w:left="28"/>
        <w:rPr>
          <w:i/>
          <w:noProof/>
          <w:sz w:val="18"/>
          <w:szCs w:val="18"/>
        </w:rPr>
      </w:pPr>
      <w:r w:rsidRPr="00CE5808">
        <w:rPr>
          <w:i/>
          <w:noProof/>
          <w:sz w:val="18"/>
          <w:szCs w:val="18"/>
        </w:rPr>
        <w:t>The degree to which the health status of a community of patients improves due to changes in the practice behavior of participants</w:t>
      </w:r>
    </w:p>
    <w:p w14:paraId="1B86593B" w14:textId="77777777" w:rsidR="002455F8" w:rsidRPr="00CE5808" w:rsidRDefault="002455F8" w:rsidP="002455F8">
      <w:pPr>
        <w:ind w:left="28"/>
        <w:jc w:val="both"/>
        <w:rPr>
          <w:i/>
          <w:noProof/>
          <w:sz w:val="18"/>
          <w:szCs w:val="18"/>
        </w:rPr>
      </w:pPr>
      <w:r w:rsidRPr="00CE5808">
        <w:rPr>
          <w:i/>
          <w:noProof/>
          <w:sz w:val="18"/>
          <w:szCs w:val="18"/>
        </w:rPr>
        <w:t>Data source:</w:t>
      </w:r>
    </w:p>
    <w:p w14:paraId="0C19FD3F" w14:textId="2B0A8FDE" w:rsidR="002455F8" w:rsidRDefault="002455F8" w:rsidP="002455F8">
      <w:pPr>
        <w:ind w:left="28"/>
        <w:jc w:val="both"/>
        <w:rPr>
          <w:i/>
          <w:sz w:val="18"/>
          <w:szCs w:val="18"/>
        </w:rPr>
      </w:pPr>
      <w:r w:rsidRPr="00CE5808">
        <w:rPr>
          <w:i/>
          <w:noProof/>
          <w:sz w:val="18"/>
          <w:szCs w:val="18"/>
        </w:rPr>
        <w:t>ASRA</w:t>
      </w:r>
      <w:r w:rsidR="005C4D6D">
        <w:rPr>
          <w:i/>
          <w:noProof/>
          <w:sz w:val="18"/>
          <w:szCs w:val="18"/>
        </w:rPr>
        <w:t xml:space="preserve"> Pain Medicine</w:t>
      </w:r>
      <w:r w:rsidR="00DF7CBB">
        <w:rPr>
          <w:i/>
          <w:noProof/>
          <w:sz w:val="18"/>
          <w:szCs w:val="18"/>
        </w:rPr>
        <w:t>, in partnership with federal agencies, will track trends related to patients with pain to assess if ASRA</w:t>
      </w:r>
      <w:r w:rsidR="005C4D6D">
        <w:rPr>
          <w:i/>
          <w:noProof/>
          <w:sz w:val="18"/>
          <w:szCs w:val="18"/>
        </w:rPr>
        <w:t xml:space="preserve"> Pain Medicine</w:t>
      </w:r>
      <w:r w:rsidR="00DF7CBB">
        <w:rPr>
          <w:i/>
          <w:noProof/>
          <w:sz w:val="18"/>
          <w:szCs w:val="18"/>
        </w:rPr>
        <w:t xml:space="preserve"> (in part) is improving </w:t>
      </w:r>
      <w:r w:rsidRPr="00CE5808">
        <w:rPr>
          <w:i/>
          <w:noProof/>
          <w:sz w:val="18"/>
          <w:szCs w:val="18"/>
        </w:rPr>
        <w:t>community health outcomes.</w:t>
      </w:r>
      <w:r w:rsidRPr="00CE5808">
        <w:rPr>
          <w:i/>
          <w:sz w:val="18"/>
          <w:szCs w:val="18"/>
        </w:rPr>
        <w:t xml:space="preserve"> </w:t>
      </w:r>
    </w:p>
    <w:p w14:paraId="5C151CAF" w14:textId="77777777" w:rsidR="002455F8" w:rsidRDefault="002455F8" w:rsidP="002455F8">
      <w:pPr>
        <w:ind w:left="28"/>
        <w:jc w:val="both"/>
        <w:rPr>
          <w:sz w:val="18"/>
          <w:szCs w:val="18"/>
        </w:rPr>
      </w:pPr>
    </w:p>
    <w:p w14:paraId="53D91895" w14:textId="77777777" w:rsidR="002455F8" w:rsidRPr="00CE5808" w:rsidRDefault="002455F8" w:rsidP="002455F8">
      <w:pPr>
        <w:ind w:left="28"/>
        <w:jc w:val="both"/>
        <w:rPr>
          <w:sz w:val="18"/>
          <w:szCs w:val="18"/>
        </w:rPr>
      </w:pPr>
    </w:p>
    <w:p w14:paraId="0DDC4A93" w14:textId="628322E2" w:rsidR="002455F8" w:rsidRPr="00951E7F" w:rsidRDefault="002455F8" w:rsidP="00951E7F">
      <w:pPr>
        <w:pStyle w:val="ListParagraph"/>
        <w:numPr>
          <w:ilvl w:val="0"/>
          <w:numId w:val="17"/>
        </w:numPr>
        <w:rPr>
          <w:b/>
          <w:sz w:val="18"/>
        </w:rPr>
      </w:pPr>
      <w:r w:rsidRPr="00951E7F">
        <w:rPr>
          <w:b/>
          <w:sz w:val="18"/>
        </w:rPr>
        <w:t xml:space="preserve">ASRA </w:t>
      </w:r>
      <w:r w:rsidR="005C4D6D">
        <w:rPr>
          <w:b/>
          <w:sz w:val="18"/>
        </w:rPr>
        <w:t xml:space="preserve">Pain Medicine </w:t>
      </w:r>
      <w:r w:rsidRPr="00951E7F">
        <w:rPr>
          <w:b/>
          <w:sz w:val="18"/>
        </w:rPr>
        <w:t xml:space="preserve">Activity Evaluation </w:t>
      </w:r>
      <w:r w:rsidR="005E1681">
        <w:rPr>
          <w:b/>
          <w:sz w:val="18"/>
        </w:rPr>
        <w:t>Process</w:t>
      </w:r>
      <w:r w:rsidR="005E1681" w:rsidRPr="00951E7F">
        <w:rPr>
          <w:b/>
          <w:sz w:val="18"/>
        </w:rPr>
        <w:t xml:space="preserve"> </w:t>
      </w:r>
    </w:p>
    <w:p w14:paraId="5725A7D1" w14:textId="77777777" w:rsidR="002455F8" w:rsidRPr="00CE5808" w:rsidRDefault="002455F8" w:rsidP="002455F8">
      <w:pPr>
        <w:rPr>
          <w:b/>
          <w:sz w:val="18"/>
          <w:szCs w:val="18"/>
        </w:rPr>
      </w:pPr>
    </w:p>
    <w:p w14:paraId="5AA3E287" w14:textId="0FAC8576" w:rsidR="002455F8" w:rsidRPr="00CE5808" w:rsidRDefault="00BC1871" w:rsidP="002455F8">
      <w:pPr>
        <w:rPr>
          <w:b/>
          <w:sz w:val="18"/>
          <w:szCs w:val="18"/>
        </w:rPr>
      </w:pPr>
      <w:r>
        <w:rPr>
          <w:b/>
          <w:sz w:val="18"/>
          <w:szCs w:val="18"/>
        </w:rPr>
        <w:t>Event</w:t>
      </w:r>
      <w:r w:rsidR="002455F8" w:rsidRPr="00CE5808">
        <w:rPr>
          <w:b/>
          <w:sz w:val="18"/>
          <w:szCs w:val="18"/>
        </w:rPr>
        <w:t xml:space="preserve"> Evaluation (levels 1-4)</w:t>
      </w:r>
    </w:p>
    <w:p w14:paraId="036723F4" w14:textId="6827AD07" w:rsidR="002455F8" w:rsidRPr="0004363F" w:rsidRDefault="002455F8" w:rsidP="0004363F">
      <w:pPr>
        <w:rPr>
          <w:sz w:val="18"/>
          <w:szCs w:val="18"/>
        </w:rPr>
      </w:pPr>
      <w:r w:rsidRPr="00CE5808">
        <w:rPr>
          <w:sz w:val="18"/>
          <w:szCs w:val="18"/>
        </w:rPr>
        <w:t xml:space="preserve">A comprehensive </w:t>
      </w:r>
      <w:r w:rsidR="00BC1871">
        <w:rPr>
          <w:sz w:val="18"/>
          <w:szCs w:val="18"/>
        </w:rPr>
        <w:t>event</w:t>
      </w:r>
      <w:r w:rsidRPr="00CE5808">
        <w:rPr>
          <w:sz w:val="18"/>
          <w:szCs w:val="18"/>
        </w:rPr>
        <w:t xml:space="preserve"> evaluation is administered online at the end of the course to all attendees. The evaluation is coupled with the credit claiming process </w:t>
      </w:r>
      <w:proofErr w:type="gramStart"/>
      <w:r w:rsidRPr="00CE5808">
        <w:rPr>
          <w:sz w:val="18"/>
          <w:szCs w:val="18"/>
        </w:rPr>
        <w:t>in order to</w:t>
      </w:r>
      <w:proofErr w:type="gramEnd"/>
      <w:r w:rsidRPr="00CE5808">
        <w:rPr>
          <w:sz w:val="18"/>
          <w:szCs w:val="18"/>
        </w:rPr>
        <w:t xml:space="preserve"> obtain the CME certificate. Questions are designed to measure outcomes on levels 1-</w:t>
      </w:r>
      <w:r w:rsidR="00CA7735">
        <w:rPr>
          <w:sz w:val="18"/>
          <w:szCs w:val="18"/>
        </w:rPr>
        <w:t>6</w:t>
      </w:r>
      <w:r w:rsidRPr="00CE5808">
        <w:rPr>
          <w:sz w:val="18"/>
          <w:szCs w:val="18"/>
        </w:rPr>
        <w:t xml:space="preserve">, as outlined above, but additional questions address other key areas of effective and appropriate CME </w:t>
      </w:r>
      <w:r w:rsidR="005E1681">
        <w:rPr>
          <w:sz w:val="18"/>
          <w:szCs w:val="18"/>
        </w:rPr>
        <w:t xml:space="preserve">and event </w:t>
      </w:r>
      <w:r w:rsidRPr="00CE5808">
        <w:rPr>
          <w:sz w:val="18"/>
          <w:szCs w:val="18"/>
        </w:rPr>
        <w:t>planning</w:t>
      </w:r>
      <w:r w:rsidR="005E1681">
        <w:rPr>
          <w:sz w:val="18"/>
          <w:szCs w:val="18"/>
        </w:rPr>
        <w:t xml:space="preserve">. </w:t>
      </w:r>
      <w:r w:rsidRPr="009E6788">
        <w:rPr>
          <w:sz w:val="18"/>
          <w:szCs w:val="18"/>
        </w:rPr>
        <w:tab/>
      </w:r>
      <w:r w:rsidRPr="009E6788">
        <w:rPr>
          <w:sz w:val="18"/>
          <w:szCs w:val="18"/>
        </w:rPr>
        <w:tab/>
      </w:r>
    </w:p>
    <w:p w14:paraId="26DAF905" w14:textId="77777777" w:rsidR="002455F8" w:rsidRPr="00CE5808" w:rsidRDefault="002455F8" w:rsidP="002455F8">
      <w:pPr>
        <w:tabs>
          <w:tab w:val="left" w:pos="5798"/>
          <w:tab w:val="left" w:pos="6998"/>
          <w:tab w:val="left" w:pos="8198"/>
          <w:tab w:val="left" w:pos="9398"/>
        </w:tabs>
        <w:rPr>
          <w:sz w:val="18"/>
          <w:szCs w:val="18"/>
        </w:rPr>
      </w:pPr>
    </w:p>
    <w:p w14:paraId="39900331" w14:textId="77777777" w:rsidR="002455F8" w:rsidRPr="00CE5808" w:rsidRDefault="002455F8" w:rsidP="002455F8">
      <w:pPr>
        <w:rPr>
          <w:b/>
          <w:sz w:val="18"/>
          <w:szCs w:val="18"/>
        </w:rPr>
      </w:pPr>
      <w:r w:rsidRPr="00CE5808">
        <w:rPr>
          <w:b/>
          <w:sz w:val="18"/>
          <w:szCs w:val="18"/>
        </w:rPr>
        <w:t>Evaluation Results Analysis and Recommendations</w:t>
      </w:r>
    </w:p>
    <w:p w14:paraId="26253A20" w14:textId="044AA5E8" w:rsidR="0065460B" w:rsidRPr="00CE5808" w:rsidRDefault="005666E7" w:rsidP="0065460B">
      <w:pPr>
        <w:rPr>
          <w:sz w:val="18"/>
          <w:szCs w:val="18"/>
        </w:rPr>
      </w:pPr>
      <w:r>
        <w:rPr>
          <w:sz w:val="18"/>
          <w:szCs w:val="18"/>
        </w:rPr>
        <w:t>The online evaluation will close 2 weeks post-event. Within 4 weeks post-event, t</w:t>
      </w:r>
      <w:r w:rsidR="00F36720">
        <w:rPr>
          <w:sz w:val="18"/>
          <w:szCs w:val="18"/>
        </w:rPr>
        <w:t xml:space="preserve">he Director of CME and Meetings </w:t>
      </w:r>
      <w:r>
        <w:rPr>
          <w:sz w:val="18"/>
          <w:szCs w:val="18"/>
        </w:rPr>
        <w:t>will compile</w:t>
      </w:r>
      <w:r w:rsidR="00F36720">
        <w:rPr>
          <w:sz w:val="18"/>
          <w:szCs w:val="18"/>
        </w:rPr>
        <w:t xml:space="preserve"> the </w:t>
      </w:r>
      <w:r>
        <w:rPr>
          <w:sz w:val="18"/>
          <w:szCs w:val="18"/>
        </w:rPr>
        <w:t xml:space="preserve">online </w:t>
      </w:r>
      <w:r w:rsidR="00F36720">
        <w:rPr>
          <w:sz w:val="18"/>
          <w:szCs w:val="18"/>
        </w:rPr>
        <w:t>e</w:t>
      </w:r>
      <w:r w:rsidR="005E1681">
        <w:rPr>
          <w:sz w:val="18"/>
          <w:szCs w:val="18"/>
        </w:rPr>
        <w:t xml:space="preserve">valuation results </w:t>
      </w:r>
      <w:r w:rsidR="00360121">
        <w:rPr>
          <w:sz w:val="18"/>
          <w:szCs w:val="18"/>
        </w:rPr>
        <w:t xml:space="preserve">with other </w:t>
      </w:r>
      <w:r w:rsidR="00A167C3">
        <w:rPr>
          <w:sz w:val="18"/>
          <w:szCs w:val="18"/>
        </w:rPr>
        <w:t xml:space="preserve">key </w:t>
      </w:r>
      <w:r w:rsidR="00360121">
        <w:rPr>
          <w:sz w:val="18"/>
          <w:szCs w:val="18"/>
        </w:rPr>
        <w:t>event data (attendance records, organizational meeting report</w:t>
      </w:r>
      <w:r w:rsidR="000A0CD5">
        <w:rPr>
          <w:sz w:val="18"/>
          <w:szCs w:val="18"/>
        </w:rPr>
        <w:t xml:space="preserve">, </w:t>
      </w:r>
      <w:r w:rsidR="00497C59">
        <w:rPr>
          <w:sz w:val="18"/>
          <w:szCs w:val="18"/>
        </w:rPr>
        <w:t xml:space="preserve">chair report, </w:t>
      </w:r>
      <w:r w:rsidR="000A0CD5">
        <w:rPr>
          <w:sz w:val="18"/>
          <w:szCs w:val="18"/>
        </w:rPr>
        <w:t>etc.</w:t>
      </w:r>
      <w:r w:rsidR="00360121">
        <w:rPr>
          <w:sz w:val="18"/>
          <w:szCs w:val="18"/>
        </w:rPr>
        <w:t>)</w:t>
      </w:r>
      <w:r w:rsidR="007C0F0C">
        <w:rPr>
          <w:noProof/>
          <w:sz w:val="18"/>
          <w:szCs w:val="18"/>
        </w:rPr>
        <w:t xml:space="preserve">. </w:t>
      </w:r>
      <w:r>
        <w:rPr>
          <w:noProof/>
          <w:sz w:val="18"/>
          <w:szCs w:val="18"/>
        </w:rPr>
        <w:t>A</w:t>
      </w:r>
      <w:r w:rsidR="007C0F0C" w:rsidRPr="00CE5808">
        <w:rPr>
          <w:noProof/>
          <w:sz w:val="18"/>
          <w:szCs w:val="18"/>
        </w:rPr>
        <w:t xml:space="preserve">ll data will be available in a timely fashion for subsequent CME </w:t>
      </w:r>
      <w:r w:rsidR="007C0F0C">
        <w:rPr>
          <w:noProof/>
          <w:sz w:val="18"/>
          <w:szCs w:val="18"/>
        </w:rPr>
        <w:t>c</w:t>
      </w:r>
      <w:r w:rsidR="007C0F0C" w:rsidRPr="00CE5808">
        <w:rPr>
          <w:noProof/>
          <w:sz w:val="18"/>
          <w:szCs w:val="18"/>
        </w:rPr>
        <w:t xml:space="preserve">ommittee and </w:t>
      </w:r>
      <w:r w:rsidR="007C0F0C">
        <w:rPr>
          <w:noProof/>
          <w:sz w:val="18"/>
          <w:szCs w:val="18"/>
        </w:rPr>
        <w:t>s</w:t>
      </w:r>
      <w:r w:rsidR="007C0F0C" w:rsidRPr="00CE5808">
        <w:rPr>
          <w:noProof/>
          <w:sz w:val="18"/>
          <w:szCs w:val="18"/>
        </w:rPr>
        <w:t>cientific/</w:t>
      </w:r>
      <w:r w:rsidR="007C0F0C">
        <w:rPr>
          <w:noProof/>
          <w:sz w:val="18"/>
          <w:szCs w:val="18"/>
        </w:rPr>
        <w:t>e</w:t>
      </w:r>
      <w:r w:rsidR="007C0F0C" w:rsidRPr="00CE5808">
        <w:rPr>
          <w:noProof/>
          <w:sz w:val="18"/>
          <w:szCs w:val="18"/>
        </w:rPr>
        <w:t xml:space="preserve">ducation </w:t>
      </w:r>
      <w:r w:rsidR="007C0F0C">
        <w:rPr>
          <w:noProof/>
          <w:sz w:val="18"/>
          <w:szCs w:val="18"/>
        </w:rPr>
        <w:t>p</w:t>
      </w:r>
      <w:r w:rsidR="007C0F0C" w:rsidRPr="00CE5808">
        <w:rPr>
          <w:noProof/>
          <w:sz w:val="18"/>
          <w:szCs w:val="18"/>
        </w:rPr>
        <w:t xml:space="preserve">lanning </w:t>
      </w:r>
      <w:r w:rsidR="007C0F0C">
        <w:rPr>
          <w:noProof/>
          <w:sz w:val="18"/>
          <w:szCs w:val="18"/>
        </w:rPr>
        <w:t>c</w:t>
      </w:r>
      <w:r w:rsidR="007C0F0C" w:rsidRPr="00CE5808">
        <w:rPr>
          <w:noProof/>
          <w:sz w:val="18"/>
          <w:szCs w:val="18"/>
        </w:rPr>
        <w:t>ommittee meetings.</w:t>
      </w:r>
      <w:r w:rsidR="007C0F0C">
        <w:rPr>
          <w:noProof/>
          <w:sz w:val="18"/>
          <w:szCs w:val="18"/>
        </w:rPr>
        <w:t xml:space="preserve"> </w:t>
      </w:r>
      <w:r w:rsidR="0065460B" w:rsidRPr="00CE5808">
        <w:rPr>
          <w:noProof/>
          <w:sz w:val="18"/>
          <w:szCs w:val="18"/>
        </w:rPr>
        <w:t xml:space="preserve">This evaluation and outcomes analysis is a key component when planning future CME activities and evaluating the overall level of success in meeting </w:t>
      </w:r>
      <w:r w:rsidR="00C37FD9">
        <w:rPr>
          <w:noProof/>
          <w:sz w:val="18"/>
          <w:szCs w:val="18"/>
        </w:rPr>
        <w:t>the</w:t>
      </w:r>
      <w:r w:rsidR="0065460B" w:rsidRPr="00CE5808">
        <w:rPr>
          <w:noProof/>
          <w:sz w:val="18"/>
          <w:szCs w:val="18"/>
        </w:rPr>
        <w:t xml:space="preserve"> CME mission</w:t>
      </w:r>
      <w:r w:rsidR="005C4D6D">
        <w:rPr>
          <w:noProof/>
          <w:sz w:val="18"/>
          <w:szCs w:val="18"/>
        </w:rPr>
        <w:t>.</w:t>
      </w:r>
    </w:p>
    <w:p w14:paraId="7A7CF08D" w14:textId="77777777" w:rsidR="0065460B" w:rsidRPr="00CE5808" w:rsidRDefault="0065460B" w:rsidP="002455F8">
      <w:pPr>
        <w:rPr>
          <w:sz w:val="18"/>
          <w:szCs w:val="18"/>
        </w:rPr>
      </w:pPr>
    </w:p>
    <w:p w14:paraId="3204CD83" w14:textId="77777777" w:rsidR="002455F8" w:rsidRPr="00CE5808" w:rsidRDefault="002455F8" w:rsidP="002455F8">
      <w:pPr>
        <w:rPr>
          <w:sz w:val="18"/>
          <w:szCs w:val="18"/>
        </w:rPr>
      </w:pPr>
    </w:p>
    <w:sectPr w:rsidR="002455F8" w:rsidRPr="00CE5808" w:rsidSect="003624CD">
      <w:headerReference w:type="default"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57B0" w14:textId="77777777" w:rsidR="00ED335C" w:rsidRDefault="00ED335C" w:rsidP="009B20DC">
      <w:r>
        <w:separator/>
      </w:r>
    </w:p>
  </w:endnote>
  <w:endnote w:type="continuationSeparator" w:id="0">
    <w:p w14:paraId="3682033D" w14:textId="77777777" w:rsidR="00ED335C" w:rsidRDefault="00ED335C"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4F4D" w14:textId="77777777" w:rsidR="00ED335C" w:rsidRDefault="00ED335C" w:rsidP="009B20DC">
      <w:r>
        <w:separator/>
      </w:r>
    </w:p>
  </w:footnote>
  <w:footnote w:type="continuationSeparator" w:id="0">
    <w:p w14:paraId="07D43212" w14:textId="77777777" w:rsidR="00ED335C" w:rsidRDefault="00ED335C"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3447E9A5" w:rsidR="00185B8D" w:rsidRDefault="00185B8D">
        <w:pPr>
          <w:pStyle w:val="Header"/>
          <w:jc w:val="right"/>
        </w:pPr>
        <w:r>
          <w:fldChar w:fldCharType="begin"/>
        </w:r>
        <w:r>
          <w:instrText xml:space="preserve"> PAGE   \* MERGEFORMAT </w:instrText>
        </w:r>
        <w:r>
          <w:fldChar w:fldCharType="separate"/>
        </w:r>
        <w:r w:rsidR="0004363F">
          <w:rPr>
            <w:noProof/>
          </w:rPr>
          <w:t>1</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BF0"/>
    <w:multiLevelType w:val="hybridMultilevel"/>
    <w:tmpl w:val="A722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518E7"/>
    <w:multiLevelType w:val="hybridMultilevel"/>
    <w:tmpl w:val="110689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6BCC"/>
    <w:multiLevelType w:val="hybridMultilevel"/>
    <w:tmpl w:val="88826E82"/>
    <w:lvl w:ilvl="0" w:tplc="04090015">
      <w:start w:val="1"/>
      <w:numFmt w:val="upp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22D169AB"/>
    <w:multiLevelType w:val="hybridMultilevel"/>
    <w:tmpl w:val="7B6E87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2D103F"/>
    <w:multiLevelType w:val="hybridMultilevel"/>
    <w:tmpl w:val="0B0C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21676"/>
    <w:multiLevelType w:val="hybridMultilevel"/>
    <w:tmpl w:val="CA4C6E44"/>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A18120C"/>
    <w:multiLevelType w:val="hybridMultilevel"/>
    <w:tmpl w:val="FE78F5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17430"/>
    <w:multiLevelType w:val="hybridMultilevel"/>
    <w:tmpl w:val="53C0828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9146DF3"/>
    <w:multiLevelType w:val="hybridMultilevel"/>
    <w:tmpl w:val="B194E8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9470EF"/>
    <w:multiLevelType w:val="hybridMultilevel"/>
    <w:tmpl w:val="9B22D346"/>
    <w:lvl w:ilvl="0" w:tplc="04090001">
      <w:start w:val="1"/>
      <w:numFmt w:val="bullet"/>
      <w:lvlText w:val=""/>
      <w:lvlJc w:val="left"/>
      <w:pPr>
        <w:tabs>
          <w:tab w:val="num" w:pos="520"/>
        </w:tabs>
        <w:ind w:left="520" w:hanging="520"/>
      </w:pPr>
      <w:rPr>
        <w:rFonts w:ascii="Symbol" w:hAnsi="Symbol" w:hint="default"/>
      </w:rPr>
    </w:lvl>
    <w:lvl w:ilvl="1" w:tplc="B5F27712" w:tentative="1">
      <w:start w:val="1"/>
      <w:numFmt w:val="bullet"/>
      <w:lvlText w:val="o"/>
      <w:lvlJc w:val="left"/>
      <w:pPr>
        <w:ind w:left="920" w:hanging="360"/>
      </w:pPr>
      <w:rPr>
        <w:rFonts w:ascii="Courier New" w:hAnsi="Courier New" w:cs="Courier New" w:hint="default"/>
      </w:rPr>
    </w:lvl>
    <w:lvl w:ilvl="2" w:tplc="87846084" w:tentative="1">
      <w:start w:val="1"/>
      <w:numFmt w:val="bullet"/>
      <w:lvlText w:val=""/>
      <w:lvlJc w:val="left"/>
      <w:pPr>
        <w:ind w:left="1640" w:hanging="360"/>
      </w:pPr>
      <w:rPr>
        <w:rFonts w:ascii="Wingdings" w:hAnsi="Wingdings" w:hint="default"/>
      </w:rPr>
    </w:lvl>
    <w:lvl w:ilvl="3" w:tplc="0FA20198" w:tentative="1">
      <w:start w:val="1"/>
      <w:numFmt w:val="bullet"/>
      <w:lvlText w:val=""/>
      <w:lvlJc w:val="left"/>
      <w:pPr>
        <w:ind w:left="2360" w:hanging="360"/>
      </w:pPr>
      <w:rPr>
        <w:rFonts w:ascii="Symbol" w:hAnsi="Symbol" w:hint="default"/>
      </w:rPr>
    </w:lvl>
    <w:lvl w:ilvl="4" w:tplc="A142CE48" w:tentative="1">
      <w:start w:val="1"/>
      <w:numFmt w:val="bullet"/>
      <w:lvlText w:val="o"/>
      <w:lvlJc w:val="left"/>
      <w:pPr>
        <w:ind w:left="3080" w:hanging="360"/>
      </w:pPr>
      <w:rPr>
        <w:rFonts w:ascii="Courier New" w:hAnsi="Courier New" w:cs="Courier New" w:hint="default"/>
      </w:rPr>
    </w:lvl>
    <w:lvl w:ilvl="5" w:tplc="1FCA0146" w:tentative="1">
      <w:start w:val="1"/>
      <w:numFmt w:val="bullet"/>
      <w:lvlText w:val=""/>
      <w:lvlJc w:val="left"/>
      <w:pPr>
        <w:ind w:left="3800" w:hanging="360"/>
      </w:pPr>
      <w:rPr>
        <w:rFonts w:ascii="Wingdings" w:hAnsi="Wingdings" w:hint="default"/>
      </w:rPr>
    </w:lvl>
    <w:lvl w:ilvl="6" w:tplc="26F850A6" w:tentative="1">
      <w:start w:val="1"/>
      <w:numFmt w:val="bullet"/>
      <w:lvlText w:val=""/>
      <w:lvlJc w:val="left"/>
      <w:pPr>
        <w:ind w:left="4520" w:hanging="360"/>
      </w:pPr>
      <w:rPr>
        <w:rFonts w:ascii="Symbol" w:hAnsi="Symbol" w:hint="default"/>
      </w:rPr>
    </w:lvl>
    <w:lvl w:ilvl="7" w:tplc="622E1872" w:tentative="1">
      <w:start w:val="1"/>
      <w:numFmt w:val="bullet"/>
      <w:lvlText w:val="o"/>
      <w:lvlJc w:val="left"/>
      <w:pPr>
        <w:ind w:left="5240" w:hanging="360"/>
      </w:pPr>
      <w:rPr>
        <w:rFonts w:ascii="Courier New" w:hAnsi="Courier New" w:cs="Courier New" w:hint="default"/>
      </w:rPr>
    </w:lvl>
    <w:lvl w:ilvl="8" w:tplc="4440CC34" w:tentative="1">
      <w:start w:val="1"/>
      <w:numFmt w:val="bullet"/>
      <w:lvlText w:val=""/>
      <w:lvlJc w:val="left"/>
      <w:pPr>
        <w:ind w:left="5960" w:hanging="360"/>
      </w:pPr>
      <w:rPr>
        <w:rFonts w:ascii="Wingdings" w:hAnsi="Wingdings" w:hint="default"/>
      </w:rPr>
    </w:lvl>
  </w:abstractNum>
  <w:abstractNum w:abstractNumId="10" w15:restartNumberingAfterBreak="0">
    <w:nsid w:val="3FE3344E"/>
    <w:multiLevelType w:val="hybridMultilevel"/>
    <w:tmpl w:val="14545D7A"/>
    <w:lvl w:ilvl="0" w:tplc="0DDE3874">
      <w:start w:val="1"/>
      <w:numFmt w:val="bullet"/>
      <w:lvlText w:val=""/>
      <w:lvlJc w:val="left"/>
      <w:pPr>
        <w:ind w:left="714" w:hanging="357"/>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43B42088"/>
    <w:multiLevelType w:val="hybridMultilevel"/>
    <w:tmpl w:val="5DA85E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FC59EE"/>
    <w:multiLevelType w:val="hybridMultilevel"/>
    <w:tmpl w:val="9C7841A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B201590"/>
    <w:multiLevelType w:val="hybridMultilevel"/>
    <w:tmpl w:val="40BCD56E"/>
    <w:lvl w:ilvl="0" w:tplc="91001910">
      <w:start w:val="1"/>
      <w:numFmt w:val="upperLetter"/>
      <w:lvlText w:val="%1."/>
      <w:lvlJc w:val="left"/>
      <w:pPr>
        <w:ind w:left="38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22A21"/>
    <w:multiLevelType w:val="hybridMultilevel"/>
    <w:tmpl w:val="BB6830E4"/>
    <w:lvl w:ilvl="0" w:tplc="04090015">
      <w:start w:val="1"/>
      <w:numFmt w:val="upp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5" w15:restartNumberingAfterBreak="0">
    <w:nsid w:val="6D872227"/>
    <w:multiLevelType w:val="hybridMultilevel"/>
    <w:tmpl w:val="EBFCE0DE"/>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A427CC"/>
    <w:multiLevelType w:val="hybridMultilevel"/>
    <w:tmpl w:val="05BC62B6"/>
    <w:lvl w:ilvl="0" w:tplc="04090015">
      <w:start w:val="1"/>
      <w:numFmt w:val="upperLetter"/>
      <w:lvlText w:val="%1."/>
      <w:lvlJc w:val="left"/>
      <w:pPr>
        <w:ind w:left="38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11D79"/>
    <w:multiLevelType w:val="hybridMultilevel"/>
    <w:tmpl w:val="B1FCB48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1C7F8D"/>
    <w:multiLevelType w:val="hybridMultilevel"/>
    <w:tmpl w:val="769E0E4E"/>
    <w:lvl w:ilvl="0" w:tplc="40CE9374">
      <w:start w:val="1"/>
      <w:numFmt w:val="upp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15:restartNumberingAfterBreak="0">
    <w:nsid w:val="76C93C02"/>
    <w:multiLevelType w:val="hybridMultilevel"/>
    <w:tmpl w:val="BA0AA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5814732">
    <w:abstractNumId w:val="15"/>
  </w:num>
  <w:num w:numId="2" w16cid:durableId="772748984">
    <w:abstractNumId w:val="17"/>
  </w:num>
  <w:num w:numId="3" w16cid:durableId="205458255">
    <w:abstractNumId w:val="4"/>
  </w:num>
  <w:num w:numId="4" w16cid:durableId="1785726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410742">
    <w:abstractNumId w:val="12"/>
  </w:num>
  <w:num w:numId="6" w16cid:durableId="123380805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6025">
    <w:abstractNumId w:val="19"/>
  </w:num>
  <w:num w:numId="8" w16cid:durableId="1083717849">
    <w:abstractNumId w:val="3"/>
  </w:num>
  <w:num w:numId="9" w16cid:durableId="861823227">
    <w:abstractNumId w:val="6"/>
  </w:num>
  <w:num w:numId="10" w16cid:durableId="733546847">
    <w:abstractNumId w:val="1"/>
  </w:num>
  <w:num w:numId="11" w16cid:durableId="2125613978">
    <w:abstractNumId w:val="10"/>
  </w:num>
  <w:num w:numId="12" w16cid:durableId="401487153">
    <w:abstractNumId w:val="9"/>
  </w:num>
  <w:num w:numId="13" w16cid:durableId="1442259943">
    <w:abstractNumId w:val="18"/>
  </w:num>
  <w:num w:numId="14" w16cid:durableId="1109204736">
    <w:abstractNumId w:val="13"/>
  </w:num>
  <w:num w:numId="15" w16cid:durableId="1607880162">
    <w:abstractNumId w:val="16"/>
  </w:num>
  <w:num w:numId="16" w16cid:durableId="2026707528">
    <w:abstractNumId w:val="0"/>
  </w:num>
  <w:num w:numId="17" w16cid:durableId="1319844309">
    <w:abstractNumId w:val="2"/>
  </w:num>
  <w:num w:numId="18" w16cid:durableId="1683777995">
    <w:abstractNumId w:val="14"/>
  </w:num>
  <w:num w:numId="19" w16cid:durableId="1206983088">
    <w:abstractNumId w:val="8"/>
  </w:num>
  <w:num w:numId="20" w16cid:durableId="4210319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DC"/>
    <w:rsid w:val="000018F7"/>
    <w:rsid w:val="00005F6E"/>
    <w:rsid w:val="000119C1"/>
    <w:rsid w:val="0001369D"/>
    <w:rsid w:val="00027AE7"/>
    <w:rsid w:val="00031D0A"/>
    <w:rsid w:val="00032960"/>
    <w:rsid w:val="0003681D"/>
    <w:rsid w:val="000433E1"/>
    <w:rsid w:val="0004363F"/>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55A1"/>
    <w:rsid w:val="00096F0D"/>
    <w:rsid w:val="000A0CD5"/>
    <w:rsid w:val="000A3B2D"/>
    <w:rsid w:val="000A5E17"/>
    <w:rsid w:val="000A636C"/>
    <w:rsid w:val="000A737E"/>
    <w:rsid w:val="000A7A45"/>
    <w:rsid w:val="000D4196"/>
    <w:rsid w:val="000F046C"/>
    <w:rsid w:val="000F1212"/>
    <w:rsid w:val="000F1DE5"/>
    <w:rsid w:val="00111EEC"/>
    <w:rsid w:val="0011611B"/>
    <w:rsid w:val="001264B6"/>
    <w:rsid w:val="001274C4"/>
    <w:rsid w:val="00127DAB"/>
    <w:rsid w:val="00127FB4"/>
    <w:rsid w:val="00133DFA"/>
    <w:rsid w:val="00137D1D"/>
    <w:rsid w:val="001422F2"/>
    <w:rsid w:val="00150787"/>
    <w:rsid w:val="00150A63"/>
    <w:rsid w:val="00152969"/>
    <w:rsid w:val="00152CBE"/>
    <w:rsid w:val="00153CA7"/>
    <w:rsid w:val="001629DD"/>
    <w:rsid w:val="00165414"/>
    <w:rsid w:val="00166AFE"/>
    <w:rsid w:val="00170E6F"/>
    <w:rsid w:val="00177C67"/>
    <w:rsid w:val="00185B8D"/>
    <w:rsid w:val="001876CD"/>
    <w:rsid w:val="00187E2A"/>
    <w:rsid w:val="00190992"/>
    <w:rsid w:val="00193135"/>
    <w:rsid w:val="00196510"/>
    <w:rsid w:val="001976B2"/>
    <w:rsid w:val="001A3467"/>
    <w:rsid w:val="001A5527"/>
    <w:rsid w:val="001A61BF"/>
    <w:rsid w:val="001A77C2"/>
    <w:rsid w:val="001B1F2E"/>
    <w:rsid w:val="001B509A"/>
    <w:rsid w:val="001B5AE1"/>
    <w:rsid w:val="001B6515"/>
    <w:rsid w:val="001B6D24"/>
    <w:rsid w:val="001B7D3B"/>
    <w:rsid w:val="001D3374"/>
    <w:rsid w:val="001D5A99"/>
    <w:rsid w:val="001D66E0"/>
    <w:rsid w:val="001E2346"/>
    <w:rsid w:val="001E2923"/>
    <w:rsid w:val="001E4196"/>
    <w:rsid w:val="001F467C"/>
    <w:rsid w:val="00201D07"/>
    <w:rsid w:val="002032F6"/>
    <w:rsid w:val="00211E4C"/>
    <w:rsid w:val="0021292D"/>
    <w:rsid w:val="00212BBB"/>
    <w:rsid w:val="002137E1"/>
    <w:rsid w:val="00220412"/>
    <w:rsid w:val="00223F0C"/>
    <w:rsid w:val="00224A1C"/>
    <w:rsid w:val="00235790"/>
    <w:rsid w:val="00244DE7"/>
    <w:rsid w:val="002455F8"/>
    <w:rsid w:val="0024643F"/>
    <w:rsid w:val="0024766F"/>
    <w:rsid w:val="0025014E"/>
    <w:rsid w:val="00251AE9"/>
    <w:rsid w:val="00261FF2"/>
    <w:rsid w:val="002626DA"/>
    <w:rsid w:val="002628A4"/>
    <w:rsid w:val="00263C7F"/>
    <w:rsid w:val="00264FB9"/>
    <w:rsid w:val="002654B2"/>
    <w:rsid w:val="00267CE1"/>
    <w:rsid w:val="0027263E"/>
    <w:rsid w:val="00272C03"/>
    <w:rsid w:val="002813C5"/>
    <w:rsid w:val="00290F47"/>
    <w:rsid w:val="00290FDD"/>
    <w:rsid w:val="00294F5B"/>
    <w:rsid w:val="002B079A"/>
    <w:rsid w:val="002B54C3"/>
    <w:rsid w:val="002B7465"/>
    <w:rsid w:val="002B7ADC"/>
    <w:rsid w:val="002C26E0"/>
    <w:rsid w:val="002C5C2F"/>
    <w:rsid w:val="002D1326"/>
    <w:rsid w:val="002D3482"/>
    <w:rsid w:val="002D4C8D"/>
    <w:rsid w:val="002D5AAC"/>
    <w:rsid w:val="002D6579"/>
    <w:rsid w:val="002D6833"/>
    <w:rsid w:val="002E12C0"/>
    <w:rsid w:val="002E1E78"/>
    <w:rsid w:val="002E34B5"/>
    <w:rsid w:val="002E397D"/>
    <w:rsid w:val="002E4FF0"/>
    <w:rsid w:val="002E7055"/>
    <w:rsid w:val="002F439C"/>
    <w:rsid w:val="00302692"/>
    <w:rsid w:val="00307B69"/>
    <w:rsid w:val="0031019D"/>
    <w:rsid w:val="00310593"/>
    <w:rsid w:val="00313B2C"/>
    <w:rsid w:val="00313FE6"/>
    <w:rsid w:val="00322C3D"/>
    <w:rsid w:val="00322D5B"/>
    <w:rsid w:val="00322E40"/>
    <w:rsid w:val="003231CA"/>
    <w:rsid w:val="00334AFC"/>
    <w:rsid w:val="0035409F"/>
    <w:rsid w:val="00355398"/>
    <w:rsid w:val="003554BE"/>
    <w:rsid w:val="00360121"/>
    <w:rsid w:val="003624CD"/>
    <w:rsid w:val="00367D9B"/>
    <w:rsid w:val="00373E0F"/>
    <w:rsid w:val="00377BDC"/>
    <w:rsid w:val="00381FD6"/>
    <w:rsid w:val="00386D60"/>
    <w:rsid w:val="003929FB"/>
    <w:rsid w:val="00395932"/>
    <w:rsid w:val="003A2457"/>
    <w:rsid w:val="003A469F"/>
    <w:rsid w:val="003A5D36"/>
    <w:rsid w:val="003B01C1"/>
    <w:rsid w:val="003B1B51"/>
    <w:rsid w:val="003B443A"/>
    <w:rsid w:val="003C0E5D"/>
    <w:rsid w:val="003C0F2A"/>
    <w:rsid w:val="003C3EA8"/>
    <w:rsid w:val="003C42C1"/>
    <w:rsid w:val="003C5D44"/>
    <w:rsid w:val="003C6899"/>
    <w:rsid w:val="003D0240"/>
    <w:rsid w:val="003D34EB"/>
    <w:rsid w:val="003D438A"/>
    <w:rsid w:val="003D62E0"/>
    <w:rsid w:val="003E1BB6"/>
    <w:rsid w:val="003E267C"/>
    <w:rsid w:val="003E2A7C"/>
    <w:rsid w:val="003E2E74"/>
    <w:rsid w:val="003E3756"/>
    <w:rsid w:val="003E444B"/>
    <w:rsid w:val="003F27EB"/>
    <w:rsid w:val="003F291A"/>
    <w:rsid w:val="003F642D"/>
    <w:rsid w:val="003F7A7A"/>
    <w:rsid w:val="00401BA7"/>
    <w:rsid w:val="00410F16"/>
    <w:rsid w:val="00412E3C"/>
    <w:rsid w:val="004138D4"/>
    <w:rsid w:val="00413B8C"/>
    <w:rsid w:val="004157BB"/>
    <w:rsid w:val="0041683E"/>
    <w:rsid w:val="00421E82"/>
    <w:rsid w:val="00421F7D"/>
    <w:rsid w:val="0042572D"/>
    <w:rsid w:val="00435DE7"/>
    <w:rsid w:val="004366DB"/>
    <w:rsid w:val="004425E6"/>
    <w:rsid w:val="00445A5B"/>
    <w:rsid w:val="00460E60"/>
    <w:rsid w:val="00461E33"/>
    <w:rsid w:val="00463A05"/>
    <w:rsid w:val="004658E4"/>
    <w:rsid w:val="004714EC"/>
    <w:rsid w:val="00471746"/>
    <w:rsid w:val="004721C5"/>
    <w:rsid w:val="004731AC"/>
    <w:rsid w:val="00477132"/>
    <w:rsid w:val="00477909"/>
    <w:rsid w:val="00480CD6"/>
    <w:rsid w:val="0048118D"/>
    <w:rsid w:val="004836F6"/>
    <w:rsid w:val="004858F4"/>
    <w:rsid w:val="004864F1"/>
    <w:rsid w:val="00494081"/>
    <w:rsid w:val="004943F0"/>
    <w:rsid w:val="00494E0D"/>
    <w:rsid w:val="00497C59"/>
    <w:rsid w:val="004B0B07"/>
    <w:rsid w:val="004B30E4"/>
    <w:rsid w:val="004B33BE"/>
    <w:rsid w:val="004B479B"/>
    <w:rsid w:val="004B5CC3"/>
    <w:rsid w:val="004C3F16"/>
    <w:rsid w:val="004C745B"/>
    <w:rsid w:val="004D10C4"/>
    <w:rsid w:val="004D17CF"/>
    <w:rsid w:val="004D25D8"/>
    <w:rsid w:val="004E2144"/>
    <w:rsid w:val="004F474B"/>
    <w:rsid w:val="005018B7"/>
    <w:rsid w:val="00507DE6"/>
    <w:rsid w:val="0051058F"/>
    <w:rsid w:val="0051141C"/>
    <w:rsid w:val="00513EB7"/>
    <w:rsid w:val="00515778"/>
    <w:rsid w:val="00517C75"/>
    <w:rsid w:val="005257D4"/>
    <w:rsid w:val="00531503"/>
    <w:rsid w:val="0053154E"/>
    <w:rsid w:val="00536D00"/>
    <w:rsid w:val="00551289"/>
    <w:rsid w:val="005535E2"/>
    <w:rsid w:val="00555758"/>
    <w:rsid w:val="005558B0"/>
    <w:rsid w:val="0056188F"/>
    <w:rsid w:val="0056596D"/>
    <w:rsid w:val="005666E7"/>
    <w:rsid w:val="005673FC"/>
    <w:rsid w:val="00571308"/>
    <w:rsid w:val="00572163"/>
    <w:rsid w:val="00576984"/>
    <w:rsid w:val="00586C8A"/>
    <w:rsid w:val="00587FEB"/>
    <w:rsid w:val="00595932"/>
    <w:rsid w:val="00597BC6"/>
    <w:rsid w:val="005A2B9E"/>
    <w:rsid w:val="005B208B"/>
    <w:rsid w:val="005B31AD"/>
    <w:rsid w:val="005B40F2"/>
    <w:rsid w:val="005B704A"/>
    <w:rsid w:val="005B7C8D"/>
    <w:rsid w:val="005C00B3"/>
    <w:rsid w:val="005C00B7"/>
    <w:rsid w:val="005C4D6D"/>
    <w:rsid w:val="005C6FC4"/>
    <w:rsid w:val="005D620B"/>
    <w:rsid w:val="005D626B"/>
    <w:rsid w:val="005D7DB2"/>
    <w:rsid w:val="005E1681"/>
    <w:rsid w:val="005E5093"/>
    <w:rsid w:val="005F1891"/>
    <w:rsid w:val="005F635A"/>
    <w:rsid w:val="005F6EF7"/>
    <w:rsid w:val="005F7571"/>
    <w:rsid w:val="0060093E"/>
    <w:rsid w:val="00607DF8"/>
    <w:rsid w:val="0061170C"/>
    <w:rsid w:val="00612C31"/>
    <w:rsid w:val="00617266"/>
    <w:rsid w:val="00622945"/>
    <w:rsid w:val="006244A5"/>
    <w:rsid w:val="00626F90"/>
    <w:rsid w:val="00631DCD"/>
    <w:rsid w:val="006363C1"/>
    <w:rsid w:val="00643668"/>
    <w:rsid w:val="0064673E"/>
    <w:rsid w:val="00646F12"/>
    <w:rsid w:val="006477FA"/>
    <w:rsid w:val="00652F5B"/>
    <w:rsid w:val="00653109"/>
    <w:rsid w:val="0065460B"/>
    <w:rsid w:val="00655E6F"/>
    <w:rsid w:val="00655E76"/>
    <w:rsid w:val="00656943"/>
    <w:rsid w:val="006618EB"/>
    <w:rsid w:val="00662368"/>
    <w:rsid w:val="0066515F"/>
    <w:rsid w:val="00673653"/>
    <w:rsid w:val="00674087"/>
    <w:rsid w:val="00677076"/>
    <w:rsid w:val="00680D15"/>
    <w:rsid w:val="006843ED"/>
    <w:rsid w:val="006A066A"/>
    <w:rsid w:val="006A4B0A"/>
    <w:rsid w:val="006B2033"/>
    <w:rsid w:val="006B2E5C"/>
    <w:rsid w:val="006B31F9"/>
    <w:rsid w:val="006C7C6F"/>
    <w:rsid w:val="006D1B9D"/>
    <w:rsid w:val="006D5409"/>
    <w:rsid w:val="006D725B"/>
    <w:rsid w:val="006E2913"/>
    <w:rsid w:val="00702A42"/>
    <w:rsid w:val="0070304E"/>
    <w:rsid w:val="007031FD"/>
    <w:rsid w:val="00710788"/>
    <w:rsid w:val="00712D07"/>
    <w:rsid w:val="007158BB"/>
    <w:rsid w:val="0072038F"/>
    <w:rsid w:val="00724DBF"/>
    <w:rsid w:val="00725468"/>
    <w:rsid w:val="00733659"/>
    <w:rsid w:val="00737D6E"/>
    <w:rsid w:val="00751D3E"/>
    <w:rsid w:val="007549F0"/>
    <w:rsid w:val="00755B83"/>
    <w:rsid w:val="0076085E"/>
    <w:rsid w:val="00761FCB"/>
    <w:rsid w:val="00762D32"/>
    <w:rsid w:val="00763944"/>
    <w:rsid w:val="007748E5"/>
    <w:rsid w:val="00776A13"/>
    <w:rsid w:val="00776D83"/>
    <w:rsid w:val="007809D6"/>
    <w:rsid w:val="0078202D"/>
    <w:rsid w:val="00785820"/>
    <w:rsid w:val="00790C61"/>
    <w:rsid w:val="00790F40"/>
    <w:rsid w:val="00794A47"/>
    <w:rsid w:val="007953BF"/>
    <w:rsid w:val="00795DF7"/>
    <w:rsid w:val="007A31B2"/>
    <w:rsid w:val="007A333C"/>
    <w:rsid w:val="007A4F10"/>
    <w:rsid w:val="007A5A86"/>
    <w:rsid w:val="007B139B"/>
    <w:rsid w:val="007B1892"/>
    <w:rsid w:val="007B1AB0"/>
    <w:rsid w:val="007B2595"/>
    <w:rsid w:val="007B2FEF"/>
    <w:rsid w:val="007B7E32"/>
    <w:rsid w:val="007C0F0C"/>
    <w:rsid w:val="007D277E"/>
    <w:rsid w:val="007D2B9B"/>
    <w:rsid w:val="007D48D5"/>
    <w:rsid w:val="007F19BD"/>
    <w:rsid w:val="0081207F"/>
    <w:rsid w:val="00812838"/>
    <w:rsid w:val="0081538B"/>
    <w:rsid w:val="0081595A"/>
    <w:rsid w:val="008170EA"/>
    <w:rsid w:val="008311BB"/>
    <w:rsid w:val="00832962"/>
    <w:rsid w:val="00833261"/>
    <w:rsid w:val="00835C7A"/>
    <w:rsid w:val="008403AD"/>
    <w:rsid w:val="00850342"/>
    <w:rsid w:val="0085312A"/>
    <w:rsid w:val="00855877"/>
    <w:rsid w:val="00860937"/>
    <w:rsid w:val="008644FE"/>
    <w:rsid w:val="00873059"/>
    <w:rsid w:val="00875CA6"/>
    <w:rsid w:val="008820D2"/>
    <w:rsid w:val="00883999"/>
    <w:rsid w:val="008863B2"/>
    <w:rsid w:val="0088685E"/>
    <w:rsid w:val="008930DB"/>
    <w:rsid w:val="008943FD"/>
    <w:rsid w:val="00894962"/>
    <w:rsid w:val="00897702"/>
    <w:rsid w:val="0089782B"/>
    <w:rsid w:val="008B14D1"/>
    <w:rsid w:val="008B496C"/>
    <w:rsid w:val="008C41CD"/>
    <w:rsid w:val="008C4423"/>
    <w:rsid w:val="008D330D"/>
    <w:rsid w:val="008D3417"/>
    <w:rsid w:val="008D378E"/>
    <w:rsid w:val="008D6071"/>
    <w:rsid w:val="008E25F6"/>
    <w:rsid w:val="008E4EF1"/>
    <w:rsid w:val="008E6454"/>
    <w:rsid w:val="008F0601"/>
    <w:rsid w:val="008F0FCF"/>
    <w:rsid w:val="008F119B"/>
    <w:rsid w:val="008F2826"/>
    <w:rsid w:val="008F674F"/>
    <w:rsid w:val="009035D1"/>
    <w:rsid w:val="0090796B"/>
    <w:rsid w:val="009124DB"/>
    <w:rsid w:val="009136AC"/>
    <w:rsid w:val="0091415C"/>
    <w:rsid w:val="00916A1A"/>
    <w:rsid w:val="0092207E"/>
    <w:rsid w:val="00922803"/>
    <w:rsid w:val="0093113A"/>
    <w:rsid w:val="00935DF3"/>
    <w:rsid w:val="009376C3"/>
    <w:rsid w:val="00943EE7"/>
    <w:rsid w:val="0094640C"/>
    <w:rsid w:val="009477FA"/>
    <w:rsid w:val="00947BD1"/>
    <w:rsid w:val="00947E60"/>
    <w:rsid w:val="0095059B"/>
    <w:rsid w:val="00951D50"/>
    <w:rsid w:val="00951E7F"/>
    <w:rsid w:val="00953460"/>
    <w:rsid w:val="00954947"/>
    <w:rsid w:val="0095754F"/>
    <w:rsid w:val="0097367F"/>
    <w:rsid w:val="0097484B"/>
    <w:rsid w:val="009749E4"/>
    <w:rsid w:val="0097552E"/>
    <w:rsid w:val="00975D55"/>
    <w:rsid w:val="009773AC"/>
    <w:rsid w:val="009774C8"/>
    <w:rsid w:val="009776DD"/>
    <w:rsid w:val="00977BFC"/>
    <w:rsid w:val="0099033C"/>
    <w:rsid w:val="00991979"/>
    <w:rsid w:val="009953C8"/>
    <w:rsid w:val="00996C0D"/>
    <w:rsid w:val="009971FA"/>
    <w:rsid w:val="009A631B"/>
    <w:rsid w:val="009B0C99"/>
    <w:rsid w:val="009B20DC"/>
    <w:rsid w:val="009B24BA"/>
    <w:rsid w:val="009B297D"/>
    <w:rsid w:val="009B5065"/>
    <w:rsid w:val="009B5916"/>
    <w:rsid w:val="009B67B0"/>
    <w:rsid w:val="009C0763"/>
    <w:rsid w:val="009C6F3C"/>
    <w:rsid w:val="009C7E01"/>
    <w:rsid w:val="009D11A0"/>
    <w:rsid w:val="009D20E8"/>
    <w:rsid w:val="009D7563"/>
    <w:rsid w:val="009E1A0C"/>
    <w:rsid w:val="009E6EB8"/>
    <w:rsid w:val="009E765B"/>
    <w:rsid w:val="009F4688"/>
    <w:rsid w:val="009F7689"/>
    <w:rsid w:val="00A01CB3"/>
    <w:rsid w:val="00A0221D"/>
    <w:rsid w:val="00A0270D"/>
    <w:rsid w:val="00A02B9C"/>
    <w:rsid w:val="00A02DE2"/>
    <w:rsid w:val="00A156E1"/>
    <w:rsid w:val="00A167C3"/>
    <w:rsid w:val="00A27EF7"/>
    <w:rsid w:val="00A42EC3"/>
    <w:rsid w:val="00A51AA8"/>
    <w:rsid w:val="00A51B6D"/>
    <w:rsid w:val="00A52850"/>
    <w:rsid w:val="00A55327"/>
    <w:rsid w:val="00A62CE5"/>
    <w:rsid w:val="00A6566F"/>
    <w:rsid w:val="00A67EC8"/>
    <w:rsid w:val="00A70D1E"/>
    <w:rsid w:val="00A72CDB"/>
    <w:rsid w:val="00A77351"/>
    <w:rsid w:val="00A863F6"/>
    <w:rsid w:val="00A8671E"/>
    <w:rsid w:val="00A914A7"/>
    <w:rsid w:val="00A93BEF"/>
    <w:rsid w:val="00A96352"/>
    <w:rsid w:val="00A974F4"/>
    <w:rsid w:val="00AA2341"/>
    <w:rsid w:val="00AA59F6"/>
    <w:rsid w:val="00AB31FF"/>
    <w:rsid w:val="00AB3680"/>
    <w:rsid w:val="00AB373B"/>
    <w:rsid w:val="00AC0E1F"/>
    <w:rsid w:val="00AC234B"/>
    <w:rsid w:val="00AC4806"/>
    <w:rsid w:val="00AD47C9"/>
    <w:rsid w:val="00AE44A3"/>
    <w:rsid w:val="00AE6F12"/>
    <w:rsid w:val="00AE762F"/>
    <w:rsid w:val="00AF472A"/>
    <w:rsid w:val="00B00610"/>
    <w:rsid w:val="00B00B04"/>
    <w:rsid w:val="00B014E7"/>
    <w:rsid w:val="00B020C4"/>
    <w:rsid w:val="00B07964"/>
    <w:rsid w:val="00B131BF"/>
    <w:rsid w:val="00B1475C"/>
    <w:rsid w:val="00B15883"/>
    <w:rsid w:val="00B23D06"/>
    <w:rsid w:val="00B25AFC"/>
    <w:rsid w:val="00B278C8"/>
    <w:rsid w:val="00B40741"/>
    <w:rsid w:val="00B45EF2"/>
    <w:rsid w:val="00B503D5"/>
    <w:rsid w:val="00B51374"/>
    <w:rsid w:val="00B5277F"/>
    <w:rsid w:val="00B574D0"/>
    <w:rsid w:val="00B62283"/>
    <w:rsid w:val="00B6426E"/>
    <w:rsid w:val="00B653E4"/>
    <w:rsid w:val="00B67E0F"/>
    <w:rsid w:val="00B72AB7"/>
    <w:rsid w:val="00B81D57"/>
    <w:rsid w:val="00B82C45"/>
    <w:rsid w:val="00B84D0E"/>
    <w:rsid w:val="00B955EF"/>
    <w:rsid w:val="00B97DDB"/>
    <w:rsid w:val="00BA3FEC"/>
    <w:rsid w:val="00BA4907"/>
    <w:rsid w:val="00BA6C84"/>
    <w:rsid w:val="00BB1A6E"/>
    <w:rsid w:val="00BB3628"/>
    <w:rsid w:val="00BB7439"/>
    <w:rsid w:val="00BB7F07"/>
    <w:rsid w:val="00BC1871"/>
    <w:rsid w:val="00BC3E21"/>
    <w:rsid w:val="00BC56ED"/>
    <w:rsid w:val="00BC7A8D"/>
    <w:rsid w:val="00BD0B80"/>
    <w:rsid w:val="00BD2A3E"/>
    <w:rsid w:val="00BE0FBC"/>
    <w:rsid w:val="00BE7FF8"/>
    <w:rsid w:val="00BF4F74"/>
    <w:rsid w:val="00C00030"/>
    <w:rsid w:val="00C10D0E"/>
    <w:rsid w:val="00C13A25"/>
    <w:rsid w:val="00C166C8"/>
    <w:rsid w:val="00C20C58"/>
    <w:rsid w:val="00C232DB"/>
    <w:rsid w:val="00C237B7"/>
    <w:rsid w:val="00C244B1"/>
    <w:rsid w:val="00C25553"/>
    <w:rsid w:val="00C303BE"/>
    <w:rsid w:val="00C3217B"/>
    <w:rsid w:val="00C36BB8"/>
    <w:rsid w:val="00C37FD9"/>
    <w:rsid w:val="00C47A72"/>
    <w:rsid w:val="00C571B3"/>
    <w:rsid w:val="00C57A67"/>
    <w:rsid w:val="00C6398E"/>
    <w:rsid w:val="00C71681"/>
    <w:rsid w:val="00C72003"/>
    <w:rsid w:val="00C748E0"/>
    <w:rsid w:val="00C82B58"/>
    <w:rsid w:val="00C90413"/>
    <w:rsid w:val="00C95907"/>
    <w:rsid w:val="00CA4D45"/>
    <w:rsid w:val="00CA6E8D"/>
    <w:rsid w:val="00CA7735"/>
    <w:rsid w:val="00CB57BE"/>
    <w:rsid w:val="00CB5D99"/>
    <w:rsid w:val="00CB64AF"/>
    <w:rsid w:val="00CC3978"/>
    <w:rsid w:val="00CC6E69"/>
    <w:rsid w:val="00CD3444"/>
    <w:rsid w:val="00CE2CCC"/>
    <w:rsid w:val="00CE48F0"/>
    <w:rsid w:val="00CF0386"/>
    <w:rsid w:val="00CF3495"/>
    <w:rsid w:val="00CF4366"/>
    <w:rsid w:val="00CF4888"/>
    <w:rsid w:val="00CF716E"/>
    <w:rsid w:val="00D02B7F"/>
    <w:rsid w:val="00D05A2F"/>
    <w:rsid w:val="00D11964"/>
    <w:rsid w:val="00D16234"/>
    <w:rsid w:val="00D21D87"/>
    <w:rsid w:val="00D24744"/>
    <w:rsid w:val="00D24F33"/>
    <w:rsid w:val="00D25FDA"/>
    <w:rsid w:val="00D30858"/>
    <w:rsid w:val="00D32E3F"/>
    <w:rsid w:val="00D36623"/>
    <w:rsid w:val="00D370EE"/>
    <w:rsid w:val="00D41336"/>
    <w:rsid w:val="00D4219D"/>
    <w:rsid w:val="00D52391"/>
    <w:rsid w:val="00D532AB"/>
    <w:rsid w:val="00D61104"/>
    <w:rsid w:val="00D62A98"/>
    <w:rsid w:val="00D703DF"/>
    <w:rsid w:val="00D7069E"/>
    <w:rsid w:val="00D71619"/>
    <w:rsid w:val="00D874F4"/>
    <w:rsid w:val="00D920D1"/>
    <w:rsid w:val="00DA1A59"/>
    <w:rsid w:val="00DB445E"/>
    <w:rsid w:val="00DC0C2A"/>
    <w:rsid w:val="00DC443A"/>
    <w:rsid w:val="00DC751F"/>
    <w:rsid w:val="00DD17CB"/>
    <w:rsid w:val="00DD2114"/>
    <w:rsid w:val="00DD6A39"/>
    <w:rsid w:val="00DD6D18"/>
    <w:rsid w:val="00DD7F7D"/>
    <w:rsid w:val="00DE634F"/>
    <w:rsid w:val="00DF0231"/>
    <w:rsid w:val="00DF0768"/>
    <w:rsid w:val="00DF0C75"/>
    <w:rsid w:val="00DF7CBB"/>
    <w:rsid w:val="00E03349"/>
    <w:rsid w:val="00E04750"/>
    <w:rsid w:val="00E130A4"/>
    <w:rsid w:val="00E146F7"/>
    <w:rsid w:val="00E149D6"/>
    <w:rsid w:val="00E16BCF"/>
    <w:rsid w:val="00E174D3"/>
    <w:rsid w:val="00E22AE6"/>
    <w:rsid w:val="00E24405"/>
    <w:rsid w:val="00E245B1"/>
    <w:rsid w:val="00E259CF"/>
    <w:rsid w:val="00E25DA8"/>
    <w:rsid w:val="00E30CEB"/>
    <w:rsid w:val="00E31CBF"/>
    <w:rsid w:val="00E3429A"/>
    <w:rsid w:val="00E36A06"/>
    <w:rsid w:val="00E37379"/>
    <w:rsid w:val="00E37561"/>
    <w:rsid w:val="00E378DE"/>
    <w:rsid w:val="00E42ED1"/>
    <w:rsid w:val="00E65B5B"/>
    <w:rsid w:val="00E67964"/>
    <w:rsid w:val="00E7070C"/>
    <w:rsid w:val="00E70C3D"/>
    <w:rsid w:val="00E73D31"/>
    <w:rsid w:val="00E81EE5"/>
    <w:rsid w:val="00E830DC"/>
    <w:rsid w:val="00E83766"/>
    <w:rsid w:val="00E871E7"/>
    <w:rsid w:val="00E90941"/>
    <w:rsid w:val="00E92725"/>
    <w:rsid w:val="00E96298"/>
    <w:rsid w:val="00EA3709"/>
    <w:rsid w:val="00EA6247"/>
    <w:rsid w:val="00EB04C4"/>
    <w:rsid w:val="00EB251E"/>
    <w:rsid w:val="00EB3C2F"/>
    <w:rsid w:val="00EB5D13"/>
    <w:rsid w:val="00EB6103"/>
    <w:rsid w:val="00EC1F57"/>
    <w:rsid w:val="00EC20AC"/>
    <w:rsid w:val="00EC4103"/>
    <w:rsid w:val="00ED335C"/>
    <w:rsid w:val="00ED6772"/>
    <w:rsid w:val="00EF0364"/>
    <w:rsid w:val="00EF0450"/>
    <w:rsid w:val="00F002DA"/>
    <w:rsid w:val="00F00BB5"/>
    <w:rsid w:val="00F0178C"/>
    <w:rsid w:val="00F02C34"/>
    <w:rsid w:val="00F02D64"/>
    <w:rsid w:val="00F02FF0"/>
    <w:rsid w:val="00F103FD"/>
    <w:rsid w:val="00F10A65"/>
    <w:rsid w:val="00F10DFB"/>
    <w:rsid w:val="00F11312"/>
    <w:rsid w:val="00F14C98"/>
    <w:rsid w:val="00F22DE5"/>
    <w:rsid w:val="00F30D88"/>
    <w:rsid w:val="00F320AA"/>
    <w:rsid w:val="00F346FD"/>
    <w:rsid w:val="00F36720"/>
    <w:rsid w:val="00F41D0E"/>
    <w:rsid w:val="00F4308F"/>
    <w:rsid w:val="00F5636C"/>
    <w:rsid w:val="00F567A0"/>
    <w:rsid w:val="00F60B9F"/>
    <w:rsid w:val="00F6420F"/>
    <w:rsid w:val="00F660E6"/>
    <w:rsid w:val="00F70313"/>
    <w:rsid w:val="00F714E2"/>
    <w:rsid w:val="00F81E22"/>
    <w:rsid w:val="00F85F60"/>
    <w:rsid w:val="00FA075D"/>
    <w:rsid w:val="00FA3D12"/>
    <w:rsid w:val="00FA4F07"/>
    <w:rsid w:val="00FA53F5"/>
    <w:rsid w:val="00FA6DE2"/>
    <w:rsid w:val="00FB13FA"/>
    <w:rsid w:val="00FB1D64"/>
    <w:rsid w:val="00FC2FFE"/>
    <w:rsid w:val="00FC7806"/>
    <w:rsid w:val="00FD3A57"/>
    <w:rsid w:val="00FD3A8E"/>
    <w:rsid w:val="00FD59D7"/>
    <w:rsid w:val="00FE1CE6"/>
    <w:rsid w:val="00FE32B4"/>
    <w:rsid w:val="00FE6216"/>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9E2E82"/>
  <w14:defaultImageDpi w14:val="300"/>
  <w15:docId w15:val="{B77AA489-7F9F-4B3A-BD9E-B5A8465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01369D"/>
    <w:pPr>
      <w:keepNext/>
      <w:keepLines/>
      <w:jc w:val="right"/>
      <w:outlineLvl w:val="0"/>
    </w:pPr>
    <w:rPr>
      <w:rFonts w:asciiTheme="majorHAnsi" w:eastAsiaTheme="majorEastAsia" w:hAnsiTheme="majorHAnsi" w:cstheme="majorBidi"/>
      <w:b/>
      <w:bCs/>
      <w:color w:val="000090"/>
      <w:sz w:val="28"/>
      <w:szCs w:val="32"/>
    </w:rPr>
  </w:style>
  <w:style w:type="paragraph" w:styleId="Heading2">
    <w:name w:val="heading 2"/>
    <w:basedOn w:val="Normal"/>
    <w:next w:val="Normal"/>
    <w:link w:val="Heading2Char"/>
    <w:autoRedefine/>
    <w:uiPriority w:val="9"/>
    <w:unhideWhenUsed/>
    <w:qFormat/>
    <w:rsid w:val="003E2E74"/>
    <w:pPr>
      <w:keepNext/>
      <w:widowControl w:val="0"/>
      <w:ind w:left="28"/>
      <w:jc w:val="right"/>
      <w:outlineLvl w:val="1"/>
    </w:pPr>
    <w:rPr>
      <w:rFonts w:asciiTheme="majorHAnsi" w:eastAsiaTheme="majorEastAsia" w:hAnsiTheme="majorHAnsi" w:cstheme="majorBidi"/>
      <w:b/>
      <w:bCs/>
      <w:i/>
      <w:noProof/>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D"/>
    <w:rPr>
      <w:rFonts w:asciiTheme="majorHAnsi" w:eastAsiaTheme="majorEastAsia" w:hAnsiTheme="majorHAnsi" w:cstheme="majorBidi"/>
      <w:b/>
      <w:bCs/>
      <w:color w:val="000090"/>
      <w:sz w:val="28"/>
      <w:szCs w:val="32"/>
    </w:rPr>
  </w:style>
  <w:style w:type="character" w:customStyle="1" w:styleId="Heading2Char">
    <w:name w:val="Heading 2 Char"/>
    <w:basedOn w:val="DefaultParagraphFont"/>
    <w:link w:val="Heading2"/>
    <w:uiPriority w:val="9"/>
    <w:rsid w:val="003E2E74"/>
    <w:rPr>
      <w:rFonts w:asciiTheme="majorHAnsi" w:eastAsiaTheme="majorEastAsia" w:hAnsiTheme="majorHAnsi" w:cstheme="majorBidi"/>
      <w:b/>
      <w:bCs/>
      <w:i/>
      <w:noProof/>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jc w:val="left"/>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paragraph" w:styleId="BodyText">
    <w:name w:val="Body Text"/>
    <w:basedOn w:val="Normal"/>
    <w:link w:val="BodyTextChar"/>
    <w:rsid w:val="002455F8"/>
    <w:rPr>
      <w:rFonts w:ascii="Arial" w:eastAsia="Times New Roman" w:hAnsi="Arial"/>
      <w:b/>
      <w:szCs w:val="20"/>
    </w:rPr>
  </w:style>
  <w:style w:type="character" w:customStyle="1" w:styleId="BodyTextChar">
    <w:name w:val="Body Text Char"/>
    <w:basedOn w:val="DefaultParagraphFont"/>
    <w:link w:val="BodyText"/>
    <w:rsid w:val="002455F8"/>
    <w:rPr>
      <w:rFonts w:ascii="Arial" w:eastAsia="Times New Roman" w:hAnsi="Arial"/>
      <w:b/>
      <w:szCs w:val="20"/>
    </w:rPr>
  </w:style>
  <w:style w:type="character" w:styleId="CommentReference">
    <w:name w:val="annotation reference"/>
    <w:basedOn w:val="DefaultParagraphFont"/>
    <w:uiPriority w:val="99"/>
    <w:semiHidden/>
    <w:unhideWhenUsed/>
    <w:rsid w:val="002B079A"/>
    <w:rPr>
      <w:sz w:val="16"/>
      <w:szCs w:val="16"/>
    </w:rPr>
  </w:style>
  <w:style w:type="paragraph" w:styleId="CommentText">
    <w:name w:val="annotation text"/>
    <w:basedOn w:val="Normal"/>
    <w:link w:val="CommentTextChar"/>
    <w:uiPriority w:val="99"/>
    <w:semiHidden/>
    <w:unhideWhenUsed/>
    <w:rsid w:val="002B079A"/>
    <w:rPr>
      <w:sz w:val="20"/>
      <w:szCs w:val="20"/>
    </w:rPr>
  </w:style>
  <w:style w:type="character" w:customStyle="1" w:styleId="CommentTextChar">
    <w:name w:val="Comment Text Char"/>
    <w:basedOn w:val="DefaultParagraphFont"/>
    <w:link w:val="CommentText"/>
    <w:uiPriority w:val="99"/>
    <w:semiHidden/>
    <w:rsid w:val="002B079A"/>
    <w:rPr>
      <w:sz w:val="20"/>
      <w:szCs w:val="20"/>
    </w:rPr>
  </w:style>
  <w:style w:type="paragraph" w:styleId="CommentSubject">
    <w:name w:val="annotation subject"/>
    <w:basedOn w:val="CommentText"/>
    <w:next w:val="CommentText"/>
    <w:link w:val="CommentSubjectChar"/>
    <w:uiPriority w:val="99"/>
    <w:semiHidden/>
    <w:unhideWhenUsed/>
    <w:rsid w:val="002B079A"/>
    <w:rPr>
      <w:b/>
      <w:bCs/>
    </w:rPr>
  </w:style>
  <w:style w:type="character" w:customStyle="1" w:styleId="CommentSubjectChar">
    <w:name w:val="Comment Subject Char"/>
    <w:basedOn w:val="CommentTextChar"/>
    <w:link w:val="CommentSubject"/>
    <w:uiPriority w:val="99"/>
    <w:semiHidden/>
    <w:rsid w:val="002B0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DDC4-561A-482C-9522-D720EE35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Kristen Brahier</cp:lastModifiedBy>
  <cp:revision>2</cp:revision>
  <cp:lastPrinted>2013-11-14T16:38:00Z</cp:lastPrinted>
  <dcterms:created xsi:type="dcterms:W3CDTF">2022-07-18T19:47:00Z</dcterms:created>
  <dcterms:modified xsi:type="dcterms:W3CDTF">2022-07-18T19:47:00Z</dcterms:modified>
</cp:coreProperties>
</file>